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26638" w14:textId="77777777" w:rsidR="00303440" w:rsidRDefault="00303440" w:rsidP="00EB7A2E">
      <w:pPr>
        <w:jc w:val="center"/>
        <w:rPr>
          <w:b/>
          <w:sz w:val="28"/>
          <w:szCs w:val="28"/>
        </w:rPr>
      </w:pPr>
      <w:proofErr w:type="gramStart"/>
      <w:r w:rsidRPr="00006C3A">
        <w:rPr>
          <w:b/>
          <w:sz w:val="28"/>
          <w:szCs w:val="28"/>
        </w:rPr>
        <w:t xml:space="preserve">Director Glenn Way </w:t>
      </w:r>
      <w:r w:rsidR="00D4119C" w:rsidRPr="00006C3A">
        <w:rPr>
          <w:b/>
          <w:sz w:val="28"/>
          <w:szCs w:val="28"/>
        </w:rPr>
        <w:t xml:space="preserve">Diverts </w:t>
      </w:r>
      <w:r w:rsidR="00D4119C" w:rsidRPr="00513EB4">
        <w:rPr>
          <w:b/>
          <w:i/>
          <w:sz w:val="28"/>
          <w:szCs w:val="28"/>
        </w:rPr>
        <w:t>American</w:t>
      </w:r>
      <w:r w:rsidRPr="00513EB4">
        <w:rPr>
          <w:b/>
          <w:i/>
          <w:sz w:val="28"/>
          <w:szCs w:val="28"/>
        </w:rPr>
        <w:t xml:space="preserve"> Leadership Academy</w:t>
      </w:r>
      <w:r w:rsidRPr="00006C3A">
        <w:rPr>
          <w:b/>
          <w:sz w:val="28"/>
          <w:szCs w:val="28"/>
        </w:rPr>
        <w:t xml:space="preserve"> Properties To </w:t>
      </w:r>
      <w:r w:rsidR="00D4119C" w:rsidRPr="00006C3A">
        <w:rPr>
          <w:b/>
          <w:sz w:val="28"/>
          <w:szCs w:val="28"/>
        </w:rPr>
        <w:t>His Private</w:t>
      </w:r>
      <w:r w:rsidRPr="00006C3A">
        <w:rPr>
          <w:b/>
          <w:sz w:val="28"/>
          <w:szCs w:val="28"/>
        </w:rPr>
        <w:t xml:space="preserve"> Ownership –</w:t>
      </w:r>
      <w:r w:rsidR="007246F4">
        <w:rPr>
          <w:b/>
          <w:sz w:val="28"/>
          <w:szCs w:val="28"/>
        </w:rPr>
        <w:t xml:space="preserve"> and Hides the F</w:t>
      </w:r>
      <w:r w:rsidR="00EF4292">
        <w:rPr>
          <w:b/>
          <w:sz w:val="28"/>
          <w:szCs w:val="28"/>
        </w:rPr>
        <w:t>act from the State and the I</w:t>
      </w:r>
      <w:r w:rsidR="00513EB4">
        <w:rPr>
          <w:b/>
          <w:sz w:val="28"/>
          <w:szCs w:val="28"/>
        </w:rPr>
        <w:t>.</w:t>
      </w:r>
      <w:r w:rsidR="00EF4292">
        <w:rPr>
          <w:b/>
          <w:sz w:val="28"/>
          <w:szCs w:val="28"/>
        </w:rPr>
        <w:t>R</w:t>
      </w:r>
      <w:r w:rsidR="00513EB4">
        <w:rPr>
          <w:b/>
          <w:sz w:val="28"/>
          <w:szCs w:val="28"/>
        </w:rPr>
        <w:t>.</w:t>
      </w:r>
      <w:r w:rsidR="00EF4292">
        <w:rPr>
          <w:b/>
          <w:sz w:val="28"/>
          <w:szCs w:val="28"/>
        </w:rPr>
        <w:t>S.</w:t>
      </w:r>
      <w:proofErr w:type="gramEnd"/>
    </w:p>
    <w:p w14:paraId="1EF82D51" w14:textId="77777777" w:rsidR="00EB7A2E" w:rsidRDefault="00EB7A2E">
      <w:pPr>
        <w:rPr>
          <w:b/>
          <w:sz w:val="28"/>
          <w:szCs w:val="28"/>
        </w:rPr>
      </w:pPr>
    </w:p>
    <w:p w14:paraId="31EF2E08" w14:textId="77777777" w:rsidR="00EB7A2E" w:rsidRDefault="00EB7A2E" w:rsidP="00EB7A2E">
      <w:pPr>
        <w:jc w:val="center"/>
        <w:rPr>
          <w:b/>
        </w:rPr>
      </w:pPr>
      <w:r>
        <w:rPr>
          <w:b/>
        </w:rPr>
        <w:t>Jim Hall</w:t>
      </w:r>
    </w:p>
    <w:p w14:paraId="3FC5A5D3" w14:textId="77777777" w:rsidR="00EB7A2E" w:rsidRPr="00EB7A2E" w:rsidRDefault="00EB7A2E" w:rsidP="00EB7A2E">
      <w:pPr>
        <w:jc w:val="center"/>
        <w:rPr>
          <w:b/>
        </w:rPr>
      </w:pPr>
      <w:r>
        <w:rPr>
          <w:b/>
        </w:rPr>
        <w:t>Arizonans for Charter School Accountability</w:t>
      </w:r>
    </w:p>
    <w:p w14:paraId="1C775CFB" w14:textId="77777777" w:rsidR="00EF4292" w:rsidRDefault="00EF4292"/>
    <w:p w14:paraId="2A36CE0B" w14:textId="77777777" w:rsidR="00EF4292" w:rsidRDefault="00303440">
      <w:r>
        <w:t>The</w:t>
      </w:r>
      <w:r w:rsidR="00E219EA">
        <w:t xml:space="preserve"> non-</w:t>
      </w:r>
      <w:r w:rsidR="00D4119C">
        <w:t>profit American</w:t>
      </w:r>
      <w:r>
        <w:t xml:space="preserve"> Leadership Academy (ALA) was founded by former Utah st</w:t>
      </w:r>
      <w:r w:rsidR="00E219EA">
        <w:t>ate legislator Glenn Way in 2009</w:t>
      </w:r>
      <w:r>
        <w:t xml:space="preserve">.  </w:t>
      </w:r>
      <w:r w:rsidR="00E219EA">
        <w:t xml:space="preserve">Since that time, ALA has expanded exponentially with 12 schools and over 5000 students </w:t>
      </w:r>
      <w:r w:rsidR="00EF4292">
        <w:t xml:space="preserve">this year </w:t>
      </w:r>
      <w:r w:rsidR="00E219EA">
        <w:t xml:space="preserve">and several new schools scheduled for </w:t>
      </w:r>
      <w:r w:rsidR="00006C3A">
        <w:t xml:space="preserve">opening in </w:t>
      </w:r>
      <w:r w:rsidR="00E219EA">
        <w:t xml:space="preserve">2017-18.  ALA only owns two </w:t>
      </w:r>
      <w:r w:rsidR="00006C3A">
        <w:t xml:space="preserve">of the </w:t>
      </w:r>
      <w:r w:rsidR="00EF4292">
        <w:t xml:space="preserve">campuses, </w:t>
      </w:r>
      <w:r w:rsidR="00E219EA">
        <w:t>Mesa</w:t>
      </w:r>
      <w:r w:rsidR="00006C3A">
        <w:t xml:space="preserve"> ALA</w:t>
      </w:r>
      <w:r w:rsidR="00E219EA">
        <w:t xml:space="preserve"> and San Tan Valley </w:t>
      </w:r>
      <w:r w:rsidR="00006C3A">
        <w:t>ALA</w:t>
      </w:r>
      <w:r w:rsidR="00EB7A2E">
        <w:t>, because</w:t>
      </w:r>
      <w:r w:rsidR="00E219EA">
        <w:t xml:space="preserve"> they were financed with bonds that can only be obtained by </w:t>
      </w:r>
      <w:r w:rsidR="00C95791">
        <w:t xml:space="preserve">non-profit charter schools.  The rest of the schools are either directly owned by Way and his associates or leased by Way and then </w:t>
      </w:r>
      <w:r w:rsidR="00513EB4">
        <w:t>rented</w:t>
      </w:r>
      <w:r w:rsidR="00C95791">
        <w:t xml:space="preserve"> back to ALA.  </w:t>
      </w:r>
    </w:p>
    <w:p w14:paraId="138B5311" w14:textId="77777777" w:rsidR="00EF4292" w:rsidRDefault="00EF4292"/>
    <w:p w14:paraId="62FE6933" w14:textId="77777777" w:rsidR="00303440" w:rsidRDefault="00EF4292">
      <w:r>
        <w:t>More alarmin</w:t>
      </w:r>
      <w:r w:rsidR="007246F4">
        <w:t xml:space="preserve">g, ALA has submitted deceptive and </w:t>
      </w:r>
      <w:r>
        <w:t>inaccurate information hiding the fact that Way profits tremendously on ALA real estate transactions. ALA has not reported</w:t>
      </w:r>
      <w:r w:rsidR="00132A3E">
        <w:t xml:space="preserve"> their relationship with Glenn W</w:t>
      </w:r>
      <w:r>
        <w:t>ay’s real estate development firm</w:t>
      </w:r>
      <w:r w:rsidR="007246F4">
        <w:t>, Schoolhouse Development LLC</w:t>
      </w:r>
      <w:r w:rsidR="00EB7A2E">
        <w:t>, on</w:t>
      </w:r>
      <w:r>
        <w:t xml:space="preserve"> reports required by the State - the annual financial report and their annual audit and has filed incomplete and inaccurate I.R.S. 990 returns in 2014 and 2015.</w:t>
      </w:r>
    </w:p>
    <w:p w14:paraId="5516A1F1" w14:textId="77777777" w:rsidR="00C95791" w:rsidRDefault="00C95791"/>
    <w:p w14:paraId="604F8147" w14:textId="77777777" w:rsidR="00C95791" w:rsidRDefault="00C95791">
      <w:r>
        <w:t>Glenn Way is a businessman and his business is charter school development.  He ow</w:t>
      </w:r>
      <w:r w:rsidR="002C66C9">
        <w:t>ns a company in Salt Lake C</w:t>
      </w:r>
      <w:r w:rsidR="007246F4">
        <w:t>i</w:t>
      </w:r>
      <w:r w:rsidR="002C66C9">
        <w:t>ty</w:t>
      </w:r>
      <w:r w:rsidR="00EB7A2E">
        <w:t>, Schoolhouse</w:t>
      </w:r>
      <w:r>
        <w:t xml:space="preserve"> Development LLC, with two partners, Scott and Corey Brand.  Schoolhouse Development </w:t>
      </w:r>
      <w:r w:rsidR="00D75B35">
        <w:t xml:space="preserve">LLC </w:t>
      </w:r>
      <w:r>
        <w:t xml:space="preserve">provides all aspects of charter school facilities development including data analysis, financing, </w:t>
      </w:r>
      <w:r w:rsidR="00D4119C">
        <w:t>architectural</w:t>
      </w:r>
      <w:r w:rsidR="00B60EF5">
        <w:t xml:space="preserve"> design, and construction.</w:t>
      </w:r>
      <w:r w:rsidR="00B60EF5">
        <w:rPr>
          <w:rStyle w:val="FootnoteReference"/>
        </w:rPr>
        <w:footnoteReference w:id="1"/>
      </w:r>
      <w:r>
        <w:t xml:space="preserve"> They have completed over 20 charter construction projects, including five ALA schools.</w:t>
      </w:r>
      <w:r>
        <w:rPr>
          <w:rStyle w:val="FootnoteReference"/>
        </w:rPr>
        <w:footnoteReference w:id="2"/>
      </w:r>
    </w:p>
    <w:p w14:paraId="651F5BC1" w14:textId="77777777" w:rsidR="00C95791" w:rsidRDefault="00C95791"/>
    <w:p w14:paraId="7F0FE894" w14:textId="6A403F1E" w:rsidR="00C95791" w:rsidRDefault="00C95791">
      <w:r>
        <w:t xml:space="preserve">Instead of hiring Schoolhouse Development to </w:t>
      </w:r>
      <w:r w:rsidR="00084D78">
        <w:t>assist in</w:t>
      </w:r>
      <w:r>
        <w:t xml:space="preserve"> build</w:t>
      </w:r>
      <w:r w:rsidR="00084D78">
        <w:t>ing</w:t>
      </w:r>
      <w:r>
        <w:t xml:space="preserve"> their facilities, ALA </w:t>
      </w:r>
      <w:r w:rsidR="00084D78">
        <w:t>turns over</w:t>
      </w:r>
      <w:r>
        <w:t xml:space="preserve"> the entire ownership of the facilities to Schoolhouse Development and then lease</w:t>
      </w:r>
      <w:r w:rsidR="008D697E">
        <w:t>s</w:t>
      </w:r>
      <w:r>
        <w:t xml:space="preserve"> the facilities back from Schoolhouse.  As a result, Glenn Way </w:t>
      </w:r>
      <w:r w:rsidR="002C66C9">
        <w:t xml:space="preserve">and his partners </w:t>
      </w:r>
      <w:r w:rsidR="00B60EF5">
        <w:t>become</w:t>
      </w:r>
      <w:r>
        <w:t xml:space="preserve"> the owner</w:t>
      </w:r>
      <w:r w:rsidR="002C66C9">
        <w:t>s</w:t>
      </w:r>
      <w:r>
        <w:t xml:space="preserve"> of all of the property and buildings while collecting untold fees</w:t>
      </w:r>
      <w:r w:rsidR="00F62DAD">
        <w:t xml:space="preserve"> for building the schools.  AL</w:t>
      </w:r>
      <w:r w:rsidR="008D697E">
        <w:t>A signs its life away with each lease, pledging that all revenue coming to the school will go first to pay the mortgage on the property – Glenn Way’s mortgage.</w:t>
      </w:r>
    </w:p>
    <w:p w14:paraId="205A846E" w14:textId="77777777" w:rsidR="008D697E" w:rsidRDefault="008D697E"/>
    <w:p w14:paraId="4B9743CE" w14:textId="5197E109" w:rsidR="002C66C9" w:rsidRDefault="008D697E">
      <w:r>
        <w:t xml:space="preserve">ALA recently was in the news because the </w:t>
      </w:r>
      <w:r w:rsidR="00874B5E">
        <w:t>Town</w:t>
      </w:r>
      <w:bookmarkStart w:id="0" w:name="_GoBack"/>
      <w:bookmarkEnd w:id="0"/>
      <w:r>
        <w:t xml:space="preserve"> of Gilbert allowed ALA to build a school </w:t>
      </w:r>
      <w:r w:rsidR="00084D78">
        <w:t xml:space="preserve">on </w:t>
      </w:r>
      <w:r>
        <w:t xml:space="preserve">42 acres </w:t>
      </w:r>
      <w:r w:rsidR="00084D78">
        <w:t xml:space="preserve">near Loop 202 and Higley Road after discouraging </w:t>
      </w:r>
      <w:r w:rsidR="002C66C9">
        <w:t>Higley Unified School District</w:t>
      </w:r>
      <w:r w:rsidR="00084D78">
        <w:t xml:space="preserve"> from building a school there last year.</w:t>
      </w:r>
      <w:r w:rsidR="00084D78">
        <w:rPr>
          <w:rStyle w:val="FootnoteReference"/>
        </w:rPr>
        <w:footnoteReference w:id="3"/>
      </w:r>
      <w:r w:rsidR="00084D78">
        <w:t xml:space="preserve">  </w:t>
      </w:r>
    </w:p>
    <w:p w14:paraId="0511197F" w14:textId="77777777" w:rsidR="00B60EF5" w:rsidRDefault="00B60EF5">
      <w:pPr>
        <w:rPr>
          <w:b/>
        </w:rPr>
      </w:pPr>
    </w:p>
    <w:p w14:paraId="7C0BC093" w14:textId="77777777" w:rsidR="00B60EF5" w:rsidRDefault="00B60EF5">
      <w:pPr>
        <w:rPr>
          <w:b/>
        </w:rPr>
      </w:pPr>
      <w:r>
        <w:rPr>
          <w:b/>
        </w:rPr>
        <w:t>How Glenn Way will profit from the new ALA school on Higley and Loop 202</w:t>
      </w:r>
    </w:p>
    <w:p w14:paraId="69E7C461" w14:textId="77777777" w:rsidR="00B60EF5" w:rsidRDefault="00B60EF5">
      <w:pPr>
        <w:rPr>
          <w:b/>
        </w:rPr>
      </w:pPr>
    </w:p>
    <w:p w14:paraId="7B65BC8A" w14:textId="77777777" w:rsidR="00084D78" w:rsidRDefault="00586557">
      <w:r w:rsidRPr="00586557">
        <w:rPr>
          <w:b/>
        </w:rPr>
        <w:t>Step 1.</w:t>
      </w:r>
      <w:r w:rsidR="00084D78">
        <w:t xml:space="preserve"> </w:t>
      </w:r>
      <w:r w:rsidR="002C66C9">
        <w:t xml:space="preserve">Glenn </w:t>
      </w:r>
      <w:r w:rsidR="00084D78">
        <w:t>Way formed a new for-profit real estate co</w:t>
      </w:r>
      <w:r w:rsidR="000868C5">
        <w:t>mpany, Schoolhouse Higley LLC. (SHH).  SHH is owned by the following entities:</w:t>
      </w:r>
      <w:r w:rsidR="000868C5">
        <w:rPr>
          <w:rStyle w:val="FootnoteReference"/>
        </w:rPr>
        <w:footnoteReference w:id="4"/>
      </w:r>
    </w:p>
    <w:p w14:paraId="08FEEB47" w14:textId="77777777" w:rsidR="000868C5" w:rsidRDefault="000868C5"/>
    <w:p w14:paraId="3694C10F" w14:textId="77777777" w:rsidR="000868C5" w:rsidRDefault="000868C5">
      <w:r>
        <w:rPr>
          <w:noProof/>
        </w:rPr>
        <w:drawing>
          <wp:inline distT="0" distB="0" distL="0" distR="0" wp14:anchorId="4356E185" wp14:editId="77168274">
            <wp:extent cx="5031463" cy="21325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ouse Higley.png"/>
                    <pic:cNvPicPr/>
                  </pic:nvPicPr>
                  <pic:blipFill>
                    <a:blip r:embed="rId8">
                      <a:extLst>
                        <a:ext uri="{28A0092B-C50C-407E-A947-70E740481C1C}">
                          <a14:useLocalDpi xmlns:a14="http://schemas.microsoft.com/office/drawing/2010/main" val="0"/>
                        </a:ext>
                      </a:extLst>
                    </a:blip>
                    <a:stretch>
                      <a:fillRect/>
                    </a:stretch>
                  </pic:blipFill>
                  <pic:spPr>
                    <a:xfrm>
                      <a:off x="0" y="0"/>
                      <a:ext cx="5031463" cy="2132548"/>
                    </a:xfrm>
                    <a:prstGeom prst="rect">
                      <a:avLst/>
                    </a:prstGeom>
                  </pic:spPr>
                </pic:pic>
              </a:graphicData>
            </a:graphic>
          </wp:inline>
        </w:drawing>
      </w:r>
    </w:p>
    <w:p w14:paraId="03BF341F" w14:textId="77777777" w:rsidR="000868C5" w:rsidRDefault="000868C5"/>
    <w:p w14:paraId="593F2A4E" w14:textId="77777777" w:rsidR="000868C5" w:rsidRDefault="000868C5">
      <w:r>
        <w:t xml:space="preserve">SGW Holdings </w:t>
      </w:r>
      <w:r w:rsidR="002C66C9">
        <w:t xml:space="preserve">LLC </w:t>
      </w:r>
      <w:r>
        <w:t>is owned by Glenn Way and his wife Shelina:</w:t>
      </w:r>
      <w:r>
        <w:rPr>
          <w:rStyle w:val="FootnoteReference"/>
        </w:rPr>
        <w:footnoteReference w:id="5"/>
      </w:r>
    </w:p>
    <w:p w14:paraId="6746D025" w14:textId="77777777" w:rsidR="000868C5" w:rsidRDefault="000868C5">
      <w:r>
        <w:rPr>
          <w:noProof/>
        </w:rPr>
        <w:drawing>
          <wp:inline distT="0" distB="0" distL="0" distR="0" wp14:anchorId="3597A5DC" wp14:editId="15C2BD5E">
            <wp:extent cx="5145763" cy="1167922"/>
            <wp:effectExtent l="0" t="0" r="1079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W Holdings.png"/>
                    <pic:cNvPicPr/>
                  </pic:nvPicPr>
                  <pic:blipFill>
                    <a:blip r:embed="rId9">
                      <a:extLst>
                        <a:ext uri="{28A0092B-C50C-407E-A947-70E740481C1C}">
                          <a14:useLocalDpi xmlns:a14="http://schemas.microsoft.com/office/drawing/2010/main" val="0"/>
                        </a:ext>
                      </a:extLst>
                    </a:blip>
                    <a:stretch>
                      <a:fillRect/>
                    </a:stretch>
                  </pic:blipFill>
                  <pic:spPr>
                    <a:xfrm>
                      <a:off x="0" y="0"/>
                      <a:ext cx="5146113" cy="1168001"/>
                    </a:xfrm>
                    <a:prstGeom prst="rect">
                      <a:avLst/>
                    </a:prstGeom>
                  </pic:spPr>
                </pic:pic>
              </a:graphicData>
            </a:graphic>
          </wp:inline>
        </w:drawing>
      </w:r>
    </w:p>
    <w:p w14:paraId="22AC052B" w14:textId="77777777" w:rsidR="00D75B35" w:rsidRDefault="00D75B35"/>
    <w:p w14:paraId="3C4F0169" w14:textId="77777777" w:rsidR="00B60EF5" w:rsidRDefault="00586557">
      <w:r>
        <w:t xml:space="preserve">Portfolio Charter Fund XVI </w:t>
      </w:r>
      <w:r w:rsidR="002C66C9">
        <w:t xml:space="preserve">LLC is a Salt Lake company </w:t>
      </w:r>
      <w:r>
        <w:t>owned by Scott and Corey Brand:</w:t>
      </w:r>
      <w:r>
        <w:rPr>
          <w:rStyle w:val="FootnoteReference"/>
        </w:rPr>
        <w:footnoteReference w:id="6"/>
      </w:r>
    </w:p>
    <w:p w14:paraId="3DF5FB3A" w14:textId="77777777" w:rsidR="000868C5" w:rsidRDefault="00586557">
      <w:r>
        <w:rPr>
          <w:noProof/>
        </w:rPr>
        <w:drawing>
          <wp:inline distT="0" distB="0" distL="0" distR="0" wp14:anchorId="6AE78DD2" wp14:editId="5038A6DA">
            <wp:extent cx="4345663" cy="2370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olio.png"/>
                    <pic:cNvPicPr/>
                  </pic:nvPicPr>
                  <pic:blipFill>
                    <a:blip r:embed="rId10">
                      <a:extLst>
                        <a:ext uri="{28A0092B-C50C-407E-A947-70E740481C1C}">
                          <a14:useLocalDpi xmlns:a14="http://schemas.microsoft.com/office/drawing/2010/main" val="0"/>
                        </a:ext>
                      </a:extLst>
                    </a:blip>
                    <a:stretch>
                      <a:fillRect/>
                    </a:stretch>
                  </pic:blipFill>
                  <pic:spPr>
                    <a:xfrm>
                      <a:off x="0" y="0"/>
                      <a:ext cx="4347813" cy="2371672"/>
                    </a:xfrm>
                    <a:prstGeom prst="rect">
                      <a:avLst/>
                    </a:prstGeom>
                  </pic:spPr>
                </pic:pic>
              </a:graphicData>
            </a:graphic>
          </wp:inline>
        </w:drawing>
      </w:r>
    </w:p>
    <w:p w14:paraId="20B3B0FF" w14:textId="77777777" w:rsidR="000350BB" w:rsidRDefault="000350BB"/>
    <w:p w14:paraId="2899E0B5" w14:textId="77777777" w:rsidR="00586557" w:rsidRDefault="00586557">
      <w:r w:rsidRPr="00006C3A">
        <w:rPr>
          <w:b/>
        </w:rPr>
        <w:t>Step 2.</w:t>
      </w:r>
      <w:r>
        <w:t xml:space="preserve">  The new company</w:t>
      </w:r>
      <w:r w:rsidR="00B60EF5">
        <w:t>, Schoolhouse Higley, then secured</w:t>
      </w:r>
      <w:r>
        <w:t xml:space="preserve"> a construction loan for $36 million from a mortgage trust in Canada</w:t>
      </w:r>
      <w:r w:rsidR="002C66C9">
        <w:t>, Romspen Mortgage Limited Partnership</w:t>
      </w:r>
      <w:r>
        <w:t>:</w:t>
      </w:r>
      <w:r>
        <w:rPr>
          <w:rStyle w:val="FootnoteReference"/>
        </w:rPr>
        <w:footnoteReference w:id="7"/>
      </w:r>
    </w:p>
    <w:p w14:paraId="324E50D4" w14:textId="77777777" w:rsidR="00586557" w:rsidRDefault="00586557">
      <w:r>
        <w:rPr>
          <w:noProof/>
        </w:rPr>
        <w:drawing>
          <wp:inline distT="0" distB="0" distL="0" distR="0" wp14:anchorId="2865D2E3" wp14:editId="65581233">
            <wp:extent cx="5486400" cy="3576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ley Mortgage.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76955"/>
                    </a:xfrm>
                    <a:prstGeom prst="rect">
                      <a:avLst/>
                    </a:prstGeom>
                  </pic:spPr>
                </pic:pic>
              </a:graphicData>
            </a:graphic>
          </wp:inline>
        </w:drawing>
      </w:r>
    </w:p>
    <w:p w14:paraId="017F9D07" w14:textId="77777777" w:rsidR="002C66C9" w:rsidRDefault="002C66C9">
      <w:pPr>
        <w:rPr>
          <w:b/>
        </w:rPr>
      </w:pPr>
    </w:p>
    <w:p w14:paraId="17B7B803" w14:textId="77777777" w:rsidR="00586557" w:rsidRDefault="00586557">
      <w:r w:rsidRPr="00586557">
        <w:rPr>
          <w:b/>
        </w:rPr>
        <w:t>Step 3</w:t>
      </w:r>
      <w:r>
        <w:rPr>
          <w:b/>
        </w:rPr>
        <w:t xml:space="preserve">. </w:t>
      </w:r>
      <w:r w:rsidR="00006C3A">
        <w:t>Schoolhouse Higley q</w:t>
      </w:r>
      <w:r w:rsidR="00B60EF5">
        <w:t>ualified for the</w:t>
      </w:r>
      <w:r w:rsidR="002C66C9">
        <w:t xml:space="preserve"> $36 million loan by</w:t>
      </w:r>
      <w:r w:rsidR="00AF593C">
        <w:t xml:space="preserve"> </w:t>
      </w:r>
      <w:r w:rsidR="002C66C9">
        <w:t>signing</w:t>
      </w:r>
      <w:r w:rsidR="00AF593C">
        <w:t xml:space="preserve"> a </w:t>
      </w:r>
      <w:r w:rsidR="00AF593C" w:rsidRPr="00132A3E">
        <w:rPr>
          <w:b/>
        </w:rPr>
        <w:t>subordination agreement</w:t>
      </w:r>
      <w:r w:rsidR="00AF593C">
        <w:t xml:space="preserve"> with ALA.  </w:t>
      </w:r>
      <w:r w:rsidR="00006C3A">
        <w:t xml:space="preserve">ALA </w:t>
      </w:r>
      <w:r w:rsidR="00D75B35">
        <w:t>agreed</w:t>
      </w:r>
      <w:r w:rsidR="000350BB">
        <w:t xml:space="preserve"> to lease the</w:t>
      </w:r>
      <w:r w:rsidR="00AF593C">
        <w:t xml:space="preserve"> property </w:t>
      </w:r>
      <w:r w:rsidR="00B60EF5">
        <w:t xml:space="preserve">from Schoolhouse Higley </w:t>
      </w:r>
      <w:r w:rsidR="00D75B35">
        <w:t>and pledged</w:t>
      </w:r>
      <w:r w:rsidR="00AF593C">
        <w:t xml:space="preserve"> that all rent will go toward the mortgage.  This gives the lender a guarantee that all of the </w:t>
      </w:r>
      <w:r w:rsidR="00B60EF5">
        <w:t xml:space="preserve">state </w:t>
      </w:r>
      <w:r w:rsidR="00AF593C">
        <w:t>revenue collected by ALA will go to pay</w:t>
      </w:r>
      <w:r w:rsidR="00B60EF5">
        <w:t>ing</w:t>
      </w:r>
      <w:r w:rsidR="00AF593C">
        <w:t xml:space="preserve"> the mortgage before any other expenses are paid. </w:t>
      </w:r>
      <w:r w:rsidR="00AF593C">
        <w:rPr>
          <w:rStyle w:val="FootnoteReference"/>
        </w:rPr>
        <w:footnoteReference w:id="8"/>
      </w:r>
      <w:r w:rsidR="002C66C9">
        <w:t xml:space="preserve"> See below:</w:t>
      </w:r>
    </w:p>
    <w:p w14:paraId="7E1B13D8" w14:textId="77777777" w:rsidR="00AF593C" w:rsidRDefault="00AF593C"/>
    <w:p w14:paraId="6FD5391E" w14:textId="77777777" w:rsidR="00AF593C" w:rsidRDefault="00F96EED">
      <w:r>
        <w:t xml:space="preserve"> </w:t>
      </w:r>
      <w:r w:rsidR="00AF593C">
        <w:rPr>
          <w:noProof/>
        </w:rPr>
        <w:drawing>
          <wp:inline distT="0" distB="0" distL="0" distR="0" wp14:anchorId="7EBF1028" wp14:editId="02DBC260">
            <wp:extent cx="5486400" cy="36201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 sub.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20135"/>
                    </a:xfrm>
                    <a:prstGeom prst="rect">
                      <a:avLst/>
                    </a:prstGeom>
                  </pic:spPr>
                </pic:pic>
              </a:graphicData>
            </a:graphic>
          </wp:inline>
        </w:drawing>
      </w:r>
    </w:p>
    <w:p w14:paraId="61FD2EDB" w14:textId="77777777" w:rsidR="002325FB" w:rsidRDefault="002325FB"/>
    <w:p w14:paraId="48FB643F" w14:textId="77777777" w:rsidR="002325FB" w:rsidRDefault="002325FB" w:rsidP="002325FB">
      <w:r w:rsidRPr="00AF593C">
        <w:rPr>
          <w:b/>
        </w:rPr>
        <w:t>The Result?</w:t>
      </w:r>
      <w:r>
        <w:rPr>
          <w:b/>
        </w:rPr>
        <w:t xml:space="preserve">  </w:t>
      </w:r>
      <w:r>
        <w:t xml:space="preserve">Glenn Way, his wife, and partners in Salt Lake have access to $36 million to build a school for ALA and </w:t>
      </w:r>
      <w:r w:rsidR="00B60EF5">
        <w:t xml:space="preserve">can </w:t>
      </w:r>
      <w:r>
        <w:t xml:space="preserve">pay themselves an unknown amount for development fees, planning, </w:t>
      </w:r>
      <w:r w:rsidR="000350BB">
        <w:t>and construction</w:t>
      </w:r>
      <w:r w:rsidR="00B60EF5">
        <w:t>.  Since ALA has a waiver from t</w:t>
      </w:r>
      <w:r>
        <w:t xml:space="preserve">he Arizona Charter Board from following </w:t>
      </w:r>
      <w:r w:rsidR="00B60EF5">
        <w:t xml:space="preserve">Arizona </w:t>
      </w:r>
      <w:r>
        <w:t>procurement laws, there are no open bi</w:t>
      </w:r>
      <w:r w:rsidR="00B6741C">
        <w:t>ds and no records of how much was</w:t>
      </w:r>
      <w:r>
        <w:t xml:space="preserve"> spent for the purchase price of the 42 acres, the constructi</w:t>
      </w:r>
      <w:r w:rsidR="002C66C9">
        <w:t xml:space="preserve">on contract, </w:t>
      </w:r>
      <w:r w:rsidR="00B6741C">
        <w:t>or</w:t>
      </w:r>
      <w:r w:rsidR="002C66C9">
        <w:t xml:space="preserve"> fees to Glenn W</w:t>
      </w:r>
      <w:r>
        <w:t xml:space="preserve">ay and </w:t>
      </w:r>
      <w:r w:rsidR="000350BB">
        <w:t xml:space="preserve">his </w:t>
      </w:r>
      <w:r>
        <w:t xml:space="preserve">associates.  </w:t>
      </w:r>
      <w:r w:rsidR="002C66C9">
        <w:t>When the school</w:t>
      </w:r>
      <w:r>
        <w:t xml:space="preserve"> </w:t>
      </w:r>
      <w:r w:rsidR="002C66C9">
        <w:t>is completed, W</w:t>
      </w:r>
      <w:r>
        <w:t xml:space="preserve">ay and the Brand brothers will own 42 acres and a $30+ million facility. The non-profit ALA will own </w:t>
      </w:r>
      <w:r w:rsidR="00B60EF5">
        <w:t>…</w:t>
      </w:r>
      <w:r>
        <w:t xml:space="preserve">zip, but </w:t>
      </w:r>
      <w:r w:rsidR="00006C3A">
        <w:t xml:space="preserve">will </w:t>
      </w:r>
      <w:r>
        <w:t xml:space="preserve">have </w:t>
      </w:r>
      <w:proofErr w:type="gramStart"/>
      <w:r>
        <w:t>a huge l</w:t>
      </w:r>
      <w:r w:rsidR="00132A3E">
        <w:t>ease payments</w:t>
      </w:r>
      <w:proofErr w:type="gramEnd"/>
      <w:r w:rsidR="00132A3E">
        <w:t xml:space="preserve"> to support Glenn W</w:t>
      </w:r>
      <w:r>
        <w:t>ay’s mortgage.</w:t>
      </w:r>
      <w:r w:rsidR="00513EB4">
        <w:t xml:space="preserve">  Lease payments paid for by Arizona taxpayers.</w:t>
      </w:r>
    </w:p>
    <w:p w14:paraId="6F4192CF" w14:textId="77777777" w:rsidR="002325FB" w:rsidRDefault="002325FB" w:rsidP="002325FB"/>
    <w:p w14:paraId="41AA0BCE" w14:textId="77777777" w:rsidR="002325FB" w:rsidRDefault="002325FB" w:rsidP="002325FB">
      <w:r>
        <w:t>Ironwood ALA, Mesa ALA, and Anthem ALA h</w:t>
      </w:r>
      <w:r w:rsidR="00132A3E">
        <w:t>ave similar arrangements where W</w:t>
      </w:r>
      <w:r>
        <w:t xml:space="preserve">ay and the Brands </w:t>
      </w:r>
      <w:r w:rsidR="00200A1B">
        <w:t xml:space="preserve">charged fees to build the schools and now </w:t>
      </w:r>
      <w:r>
        <w:t>hold the deed</w:t>
      </w:r>
      <w:r w:rsidR="00200A1B">
        <w:t>s to the properties</w:t>
      </w:r>
      <w:r>
        <w:t xml:space="preserve"> </w:t>
      </w:r>
      <w:r w:rsidR="000350BB">
        <w:t xml:space="preserve">and buildings </w:t>
      </w:r>
      <w:r>
        <w:t xml:space="preserve">while leasing the </w:t>
      </w:r>
      <w:r w:rsidR="000350BB">
        <w:t>schools</w:t>
      </w:r>
      <w:r>
        <w:t xml:space="preserve"> </w:t>
      </w:r>
      <w:r w:rsidR="00D75B35">
        <w:t xml:space="preserve">back </w:t>
      </w:r>
      <w:r>
        <w:t>to ALA.</w:t>
      </w:r>
    </w:p>
    <w:p w14:paraId="3393BA60" w14:textId="77777777" w:rsidR="002C66C9" w:rsidRDefault="002C66C9" w:rsidP="002325FB"/>
    <w:p w14:paraId="4561B4DD" w14:textId="77777777" w:rsidR="002C66C9" w:rsidRDefault="002C66C9" w:rsidP="002325FB">
      <w:r>
        <w:t xml:space="preserve">Two </w:t>
      </w:r>
      <w:r w:rsidR="00B60EF5">
        <w:t xml:space="preserve">other </w:t>
      </w:r>
      <w:r>
        <w:t xml:space="preserve">ALA properties, Queen Creek ALA and </w:t>
      </w:r>
      <w:r w:rsidR="002A4859">
        <w:t>Gilbert ALA</w:t>
      </w:r>
      <w:r w:rsidR="000350BB">
        <w:t>, were</w:t>
      </w:r>
      <w:r>
        <w:t xml:space="preserve"> financed by </w:t>
      </w:r>
      <w:r w:rsidR="002A4859">
        <w:t>Education Capitol Solutions (ECS), a subsidiary of EPR Properties, one of the largest charter financing companies in the U.S.</w:t>
      </w:r>
      <w:r w:rsidR="002A4859">
        <w:rPr>
          <w:rStyle w:val="FootnoteReference"/>
        </w:rPr>
        <w:footnoteReference w:id="9"/>
      </w:r>
      <w:r w:rsidR="00EB7A2E">
        <w:t xml:space="preserve"> Education</w:t>
      </w:r>
      <w:r w:rsidR="002A4859">
        <w:t xml:space="preserve"> Capitol Solutions has ownership of the two ALA schools and leases them to ALA.  But instead of leasing the Queen Creek and Gilbert campuses directly to ALA, ECS leases the schools to Schoolhouse Development.  Schoolhouse then leases the schools to ALA for an unknown markup –</w:t>
      </w:r>
      <w:r w:rsidR="00132A3E">
        <w:t xml:space="preserve"> all benefiting Glenn W</w:t>
      </w:r>
      <w:r w:rsidR="002A4859">
        <w:t>ay and the Brand brothers.</w:t>
      </w:r>
    </w:p>
    <w:p w14:paraId="506460C5" w14:textId="77777777" w:rsidR="000350BB" w:rsidRDefault="000350BB" w:rsidP="002325FB"/>
    <w:p w14:paraId="35E14148" w14:textId="77777777" w:rsidR="002A4859" w:rsidRDefault="002A4859" w:rsidP="002325FB">
      <w:r>
        <w:t>This type of self-dealing between a for-profit company and a non-profit charter school that have common ownersh</w:t>
      </w:r>
      <w:r w:rsidR="00932586">
        <w:t xml:space="preserve">ip </w:t>
      </w:r>
      <w:r w:rsidR="00132A3E">
        <w:t xml:space="preserve">allows </w:t>
      </w:r>
      <w:r w:rsidR="00B60EF5">
        <w:t xml:space="preserve">complete </w:t>
      </w:r>
      <w:r w:rsidR="00132A3E">
        <w:t>secrecy</w:t>
      </w:r>
      <w:r w:rsidR="00932586">
        <w:t xml:space="preserve"> because the operations of the for-profit company are </w:t>
      </w:r>
      <w:r w:rsidR="00132A3E">
        <w:t>not privy to public scrutiny.  Never the less, n</w:t>
      </w:r>
      <w:r w:rsidR="00932586">
        <w:t>on-profit 501(3)(C) charter schools must at least report these “related party” transactions.</w:t>
      </w:r>
    </w:p>
    <w:p w14:paraId="1D922739" w14:textId="77777777" w:rsidR="00932586" w:rsidRDefault="00932586" w:rsidP="002325FB"/>
    <w:p w14:paraId="0AF774CD" w14:textId="77777777" w:rsidR="00932586" w:rsidRDefault="00932586" w:rsidP="002325FB">
      <w:r>
        <w:t xml:space="preserve">ALA </w:t>
      </w:r>
      <w:r w:rsidR="00EB7A2E">
        <w:t xml:space="preserve">completely </w:t>
      </w:r>
      <w:r>
        <w:t xml:space="preserve">fails to do so and even has failed to report over $4 million in rent expenses paid to Schoolhouse Development on their 2015 annual financial report.  </w:t>
      </w:r>
    </w:p>
    <w:p w14:paraId="52488DB3" w14:textId="77777777" w:rsidR="002A4859" w:rsidRDefault="002A4859" w:rsidP="002325FB"/>
    <w:p w14:paraId="4470F2D4" w14:textId="77777777" w:rsidR="00932586" w:rsidRDefault="00513EB4" w:rsidP="002325FB">
      <w:pPr>
        <w:rPr>
          <w:b/>
        </w:rPr>
      </w:pPr>
      <w:r>
        <w:rPr>
          <w:b/>
        </w:rPr>
        <w:t>ALA’s failure</w:t>
      </w:r>
      <w:r w:rsidR="00932586" w:rsidRPr="00932586">
        <w:rPr>
          <w:b/>
        </w:rPr>
        <w:t xml:space="preserve"> to report related party transactions:</w:t>
      </w:r>
    </w:p>
    <w:p w14:paraId="3C2090F3" w14:textId="77777777" w:rsidR="00D75B35" w:rsidRPr="00932586" w:rsidRDefault="00D75B35" w:rsidP="002325FB">
      <w:pPr>
        <w:rPr>
          <w:b/>
        </w:rPr>
      </w:pPr>
    </w:p>
    <w:p w14:paraId="48657D43" w14:textId="77777777" w:rsidR="00A331C6" w:rsidRPr="00932586" w:rsidRDefault="00932586" w:rsidP="002325FB">
      <w:pPr>
        <w:rPr>
          <w:b/>
        </w:rPr>
      </w:pPr>
      <w:r w:rsidRPr="00932586">
        <w:rPr>
          <w:b/>
        </w:rPr>
        <w:t>1. ALA annual audits</w:t>
      </w:r>
    </w:p>
    <w:p w14:paraId="78835C03" w14:textId="77777777" w:rsidR="00A331C6" w:rsidRDefault="00932586" w:rsidP="002325FB">
      <w:r>
        <w:t xml:space="preserve">ALA reported renting buildings and property on all audits between 2012 -2016.  </w:t>
      </w:r>
      <w:r w:rsidR="00F54E60">
        <w:t>Rent increased from $1,162,928 in 2012 to $7,880,357 in 2016.  ALA never acknowledges that it is pay</w:t>
      </w:r>
      <w:r w:rsidR="000350BB">
        <w:t>ing rent to ALA Director Glenn W</w:t>
      </w:r>
      <w:r w:rsidR="00F54E60">
        <w:t>ay’s company.  See below.</w:t>
      </w:r>
      <w:r w:rsidR="00F54E60">
        <w:rPr>
          <w:rStyle w:val="FootnoteReference"/>
        </w:rPr>
        <w:footnoteReference w:id="10"/>
      </w:r>
    </w:p>
    <w:p w14:paraId="626DD5C6" w14:textId="77777777" w:rsidR="00A331C6" w:rsidRDefault="00A331C6" w:rsidP="002325FB"/>
    <w:p w14:paraId="2AAF0258" w14:textId="77777777" w:rsidR="00A616E8" w:rsidRDefault="00A331C6" w:rsidP="00A616E8">
      <w:pPr>
        <w:widowControl w:val="0"/>
        <w:autoSpaceDE w:val="0"/>
        <w:autoSpaceDN w:val="0"/>
        <w:adjustRightInd w:val="0"/>
        <w:spacing w:after="240"/>
        <w:rPr>
          <w:rFonts w:cs="Times"/>
          <w:i/>
          <w:sz w:val="22"/>
          <w:szCs w:val="22"/>
        </w:rPr>
      </w:pPr>
      <w:r w:rsidRPr="00A616E8">
        <w:rPr>
          <w:rFonts w:cs="Times"/>
          <w:bCs/>
          <w:i/>
          <w:sz w:val="22"/>
          <w:szCs w:val="22"/>
        </w:rPr>
        <w:t xml:space="preserve">NOTE 9 - RENT </w:t>
      </w:r>
      <w:r w:rsidR="00A616E8">
        <w:rPr>
          <w:rFonts w:cs="Times"/>
          <w:i/>
          <w:sz w:val="22"/>
          <w:szCs w:val="22"/>
        </w:rPr>
        <w:t xml:space="preserve"> </w:t>
      </w:r>
    </w:p>
    <w:p w14:paraId="16F9B5A6" w14:textId="77777777" w:rsidR="00A331C6" w:rsidRPr="00A616E8" w:rsidRDefault="00A331C6" w:rsidP="00A616E8">
      <w:pPr>
        <w:widowControl w:val="0"/>
        <w:autoSpaceDE w:val="0"/>
        <w:autoSpaceDN w:val="0"/>
        <w:adjustRightInd w:val="0"/>
        <w:spacing w:after="240"/>
        <w:rPr>
          <w:rFonts w:cs="Times"/>
          <w:i/>
          <w:sz w:val="22"/>
          <w:szCs w:val="22"/>
        </w:rPr>
      </w:pPr>
      <w:r w:rsidRPr="005B1434">
        <w:rPr>
          <w:rFonts w:cs="Times New Roman"/>
          <w:i/>
          <w:sz w:val="22"/>
          <w:szCs w:val="22"/>
        </w:rPr>
        <w:t xml:space="preserve">The School rents buildings and property. For the fiscal year ended June 30, 2016 total rent paid was $7,880,357. </w:t>
      </w:r>
    </w:p>
    <w:p w14:paraId="04BA6651" w14:textId="77777777" w:rsidR="00A331C6" w:rsidRDefault="00EB7A2E" w:rsidP="00A331C6">
      <w:pPr>
        <w:widowControl w:val="0"/>
        <w:autoSpaceDE w:val="0"/>
        <w:autoSpaceDN w:val="0"/>
        <w:adjustRightInd w:val="0"/>
        <w:spacing w:after="240" w:line="300" w:lineRule="atLeast"/>
        <w:rPr>
          <w:rFonts w:ascii="Times New Roman" w:hAnsi="Times New Roman" w:cs="Times New Roman"/>
          <w:b/>
          <w:sz w:val="26"/>
          <w:szCs w:val="26"/>
        </w:rPr>
      </w:pPr>
      <w:r>
        <w:rPr>
          <w:rFonts w:ascii="Times New Roman" w:hAnsi="Times New Roman" w:cs="Times New Roman"/>
          <w:b/>
          <w:sz w:val="26"/>
          <w:szCs w:val="26"/>
        </w:rPr>
        <w:t>2. ALA Annual F</w:t>
      </w:r>
      <w:r w:rsidR="00F54E60">
        <w:rPr>
          <w:rFonts w:ascii="Times New Roman" w:hAnsi="Times New Roman" w:cs="Times New Roman"/>
          <w:b/>
          <w:sz w:val="26"/>
          <w:szCs w:val="26"/>
        </w:rPr>
        <w:t xml:space="preserve">inancial </w:t>
      </w:r>
      <w:r>
        <w:rPr>
          <w:rFonts w:ascii="Times New Roman" w:hAnsi="Times New Roman" w:cs="Times New Roman"/>
          <w:b/>
          <w:sz w:val="26"/>
          <w:szCs w:val="26"/>
        </w:rPr>
        <w:t>R</w:t>
      </w:r>
      <w:r w:rsidR="00F54E60">
        <w:rPr>
          <w:rFonts w:ascii="Times New Roman" w:hAnsi="Times New Roman" w:cs="Times New Roman"/>
          <w:b/>
          <w:sz w:val="26"/>
          <w:szCs w:val="26"/>
        </w:rPr>
        <w:t>eport 2015</w:t>
      </w:r>
    </w:p>
    <w:p w14:paraId="7DF3F010" w14:textId="77777777" w:rsidR="00F54E60" w:rsidRDefault="00F54E60" w:rsidP="00A331C6">
      <w:pPr>
        <w:widowControl w:val="0"/>
        <w:autoSpaceDE w:val="0"/>
        <w:autoSpaceDN w:val="0"/>
        <w:adjustRightInd w:val="0"/>
        <w:spacing w:after="240" w:line="300" w:lineRule="atLeast"/>
        <w:rPr>
          <w:rFonts w:ascii="Times New Roman" w:hAnsi="Times New Roman" w:cs="Times New Roman"/>
          <w:sz w:val="26"/>
          <w:szCs w:val="26"/>
        </w:rPr>
      </w:pPr>
      <w:r>
        <w:rPr>
          <w:rFonts w:ascii="Times New Roman" w:hAnsi="Times New Roman" w:cs="Times New Roman"/>
          <w:sz w:val="26"/>
          <w:szCs w:val="26"/>
        </w:rPr>
        <w:t>ALA reported that they paid $4,129,362 in rent to an undisclosed source on their 2015 audit.  They did not report this expenditure on their 2015 annual</w:t>
      </w:r>
      <w:r w:rsidR="00A616E8">
        <w:rPr>
          <w:rFonts w:ascii="Times New Roman" w:hAnsi="Times New Roman" w:cs="Times New Roman"/>
          <w:sz w:val="26"/>
          <w:szCs w:val="26"/>
        </w:rPr>
        <w:t xml:space="preserve"> financial report in the Operation &amp; Maintenance of Plant line, or any other line of the report.</w:t>
      </w:r>
      <w:r w:rsidR="00A616E8">
        <w:rPr>
          <w:rStyle w:val="FootnoteReference"/>
          <w:rFonts w:ascii="Times New Roman" w:hAnsi="Times New Roman" w:cs="Times New Roman"/>
          <w:sz w:val="26"/>
          <w:szCs w:val="26"/>
        </w:rPr>
        <w:footnoteReference w:id="11"/>
      </w:r>
      <w:r w:rsidR="00EB7A2E">
        <w:rPr>
          <w:rFonts w:ascii="Times New Roman" w:hAnsi="Times New Roman" w:cs="Times New Roman"/>
          <w:sz w:val="26"/>
          <w:szCs w:val="26"/>
        </w:rPr>
        <w:t xml:space="preserve"> See below:</w:t>
      </w:r>
    </w:p>
    <w:p w14:paraId="124D9053" w14:textId="77777777" w:rsidR="00A616E8" w:rsidRDefault="00A616E8" w:rsidP="00A331C6">
      <w:pPr>
        <w:widowControl w:val="0"/>
        <w:autoSpaceDE w:val="0"/>
        <w:autoSpaceDN w:val="0"/>
        <w:adjustRightInd w:val="0"/>
        <w:spacing w:after="240" w:line="300" w:lineRule="atLeast"/>
        <w:rPr>
          <w:rFonts w:ascii="Times New Roman" w:hAnsi="Times New Roman" w:cs="Times New Roman"/>
          <w:sz w:val="26"/>
          <w:szCs w:val="26"/>
        </w:rPr>
      </w:pPr>
    </w:p>
    <w:p w14:paraId="44A67307" w14:textId="77777777" w:rsidR="00A616E8" w:rsidRDefault="00A616E8" w:rsidP="00A331C6">
      <w:pPr>
        <w:widowControl w:val="0"/>
        <w:autoSpaceDE w:val="0"/>
        <w:autoSpaceDN w:val="0"/>
        <w:adjustRightInd w:val="0"/>
        <w:spacing w:after="240" w:line="300" w:lineRule="atLeast"/>
        <w:rPr>
          <w:rFonts w:ascii="Times New Roman" w:hAnsi="Times New Roman" w:cs="Times New Roman"/>
          <w:sz w:val="26"/>
          <w:szCs w:val="26"/>
        </w:rPr>
      </w:pPr>
    </w:p>
    <w:tbl>
      <w:tblPr>
        <w:tblW w:w="7780" w:type="dxa"/>
        <w:tblInd w:w="108" w:type="dxa"/>
        <w:tblLook w:val="04A0" w:firstRow="1" w:lastRow="0" w:firstColumn="1" w:lastColumn="0" w:noHBand="0" w:noVBand="1"/>
      </w:tblPr>
      <w:tblGrid>
        <w:gridCol w:w="2040"/>
        <w:gridCol w:w="2056"/>
        <w:gridCol w:w="1300"/>
        <w:gridCol w:w="1300"/>
        <w:gridCol w:w="1300"/>
      </w:tblGrid>
      <w:tr w:rsidR="00A616E8" w:rsidRPr="00A616E8" w14:paraId="2409019B" w14:textId="77777777" w:rsidTr="00A616E8">
        <w:trPr>
          <w:trHeight w:val="500"/>
        </w:trPr>
        <w:tc>
          <w:tcPr>
            <w:tcW w:w="2040" w:type="dxa"/>
            <w:tcBorders>
              <w:top w:val="nil"/>
              <w:left w:val="nil"/>
              <w:bottom w:val="nil"/>
              <w:right w:val="nil"/>
            </w:tcBorders>
            <w:shd w:val="clear" w:color="auto" w:fill="auto"/>
            <w:vAlign w:val="bottom"/>
            <w:hideMark/>
          </w:tcPr>
          <w:p w14:paraId="4097BA32"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CHARTER SCHOOL</w:t>
            </w:r>
          </w:p>
        </w:tc>
        <w:tc>
          <w:tcPr>
            <w:tcW w:w="1840" w:type="dxa"/>
            <w:tcBorders>
              <w:top w:val="nil"/>
              <w:left w:val="nil"/>
              <w:bottom w:val="single" w:sz="4" w:space="0" w:color="auto"/>
              <w:right w:val="nil"/>
            </w:tcBorders>
            <w:shd w:val="clear" w:color="auto" w:fill="auto"/>
            <w:vAlign w:val="bottom"/>
            <w:hideMark/>
          </w:tcPr>
          <w:p w14:paraId="17CEE429"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American Leadership Academy</w:t>
            </w:r>
          </w:p>
        </w:tc>
        <w:tc>
          <w:tcPr>
            <w:tcW w:w="1300" w:type="dxa"/>
            <w:tcBorders>
              <w:top w:val="nil"/>
              <w:left w:val="nil"/>
              <w:bottom w:val="nil"/>
              <w:right w:val="nil"/>
            </w:tcBorders>
            <w:shd w:val="clear" w:color="auto" w:fill="auto"/>
            <w:vAlign w:val="bottom"/>
            <w:hideMark/>
          </w:tcPr>
          <w:p w14:paraId="7713C41F" w14:textId="77777777" w:rsidR="00A616E8" w:rsidRPr="00A616E8" w:rsidRDefault="00A616E8" w:rsidP="00A616E8">
            <w:pPr>
              <w:jc w:val="right"/>
              <w:rPr>
                <w:rFonts w:ascii="Times New Roman" w:eastAsia="Times New Roman" w:hAnsi="Times New Roman" w:cs="Times New Roman"/>
                <w:b/>
                <w:bCs/>
                <w:sz w:val="20"/>
                <w:szCs w:val="20"/>
              </w:rPr>
            </w:pPr>
          </w:p>
        </w:tc>
        <w:tc>
          <w:tcPr>
            <w:tcW w:w="1300" w:type="dxa"/>
            <w:tcBorders>
              <w:top w:val="nil"/>
              <w:left w:val="nil"/>
              <w:bottom w:val="nil"/>
              <w:right w:val="nil"/>
            </w:tcBorders>
            <w:shd w:val="clear" w:color="auto" w:fill="auto"/>
            <w:vAlign w:val="bottom"/>
            <w:hideMark/>
          </w:tcPr>
          <w:p w14:paraId="4C57C130" w14:textId="77777777" w:rsidR="00A616E8" w:rsidRPr="00A616E8" w:rsidRDefault="00A616E8" w:rsidP="00A616E8">
            <w:pPr>
              <w:jc w:val="right"/>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CTDS NUMBER</w:t>
            </w:r>
          </w:p>
        </w:tc>
        <w:tc>
          <w:tcPr>
            <w:tcW w:w="1300" w:type="dxa"/>
            <w:tcBorders>
              <w:top w:val="nil"/>
              <w:left w:val="nil"/>
              <w:bottom w:val="single" w:sz="4" w:space="0" w:color="auto"/>
              <w:right w:val="nil"/>
            </w:tcBorders>
            <w:shd w:val="clear" w:color="auto" w:fill="auto"/>
            <w:vAlign w:val="bottom"/>
            <w:hideMark/>
          </w:tcPr>
          <w:p w14:paraId="5D9B25E1"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078725000</w:t>
            </w:r>
          </w:p>
        </w:tc>
      </w:tr>
      <w:tr w:rsidR="00A616E8" w:rsidRPr="00A616E8" w14:paraId="50917F85" w14:textId="77777777" w:rsidTr="00A616E8">
        <w:trPr>
          <w:trHeight w:val="300"/>
        </w:trPr>
        <w:tc>
          <w:tcPr>
            <w:tcW w:w="2040" w:type="dxa"/>
            <w:tcBorders>
              <w:top w:val="single" w:sz="4" w:space="0" w:color="auto"/>
              <w:left w:val="single" w:sz="4" w:space="0" w:color="auto"/>
              <w:bottom w:val="nil"/>
              <w:right w:val="nil"/>
            </w:tcBorders>
            <w:shd w:val="clear" w:color="auto" w:fill="auto"/>
            <w:noWrap/>
            <w:vAlign w:val="bottom"/>
            <w:hideMark/>
          </w:tcPr>
          <w:p w14:paraId="088F5B1F"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w:t>
            </w:r>
          </w:p>
        </w:tc>
        <w:tc>
          <w:tcPr>
            <w:tcW w:w="1840" w:type="dxa"/>
            <w:tcBorders>
              <w:top w:val="nil"/>
              <w:left w:val="nil"/>
              <w:bottom w:val="nil"/>
              <w:right w:val="nil"/>
            </w:tcBorders>
            <w:shd w:val="clear" w:color="auto" w:fill="auto"/>
            <w:noWrap/>
            <w:vAlign w:val="bottom"/>
            <w:hideMark/>
          </w:tcPr>
          <w:p w14:paraId="7EA7767F" w14:textId="77777777" w:rsidR="00A616E8" w:rsidRPr="00A616E8" w:rsidRDefault="00A616E8" w:rsidP="00A616E8">
            <w:pPr>
              <w:rPr>
                <w:rFonts w:ascii="Calibri" w:eastAsia="Times New Roman" w:hAnsi="Calibri" w:cs="Times New Roman"/>
                <w:color w:val="000000"/>
              </w:rPr>
            </w:pPr>
            <w:r>
              <w:rPr>
                <w:rFonts w:ascii="Calibri" w:eastAsia="Times New Roman" w:hAnsi="Calibri" w:cs="Times New Roman"/>
                <w:noProof/>
                <w:color w:val="0000D4"/>
              </w:rPr>
              <w:drawing>
                <wp:inline distT="0" distB="0" distL="0" distR="0" wp14:anchorId="43BC8975" wp14:editId="32F22A45">
                  <wp:extent cx="36195" cy="407670"/>
                  <wp:effectExtent l="0" t="0" r="0" b="0"/>
                  <wp:docPr id="8" name="Picture 6" descr="Macintosh HD:Users:newowner:Library:Caches:TemporaryItems:msoclip:0:clip_image00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ewowner:Library:Caches:TemporaryItems:msoclip:0:clip_image001.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 cy="40767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840"/>
            </w:tblGrid>
            <w:tr w:rsidR="00A616E8" w:rsidRPr="00A616E8" w14:paraId="520E05CE" w14:textId="77777777">
              <w:trPr>
                <w:trHeight w:val="300"/>
                <w:tblCellSpacing w:w="0" w:type="dxa"/>
              </w:trPr>
              <w:tc>
                <w:tcPr>
                  <w:tcW w:w="1840" w:type="dxa"/>
                  <w:tcBorders>
                    <w:top w:val="nil"/>
                    <w:left w:val="nil"/>
                    <w:bottom w:val="nil"/>
                    <w:right w:val="nil"/>
                  </w:tcBorders>
                  <w:shd w:val="clear" w:color="auto" w:fill="auto"/>
                  <w:noWrap/>
                  <w:vAlign w:val="bottom"/>
                  <w:hideMark/>
                </w:tcPr>
                <w:p w14:paraId="7979D5DA"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w:t>
                  </w:r>
                </w:p>
              </w:tc>
            </w:tr>
          </w:tbl>
          <w:p w14:paraId="7F01822E" w14:textId="77777777" w:rsidR="00A616E8" w:rsidRPr="00A616E8" w:rsidRDefault="00A616E8" w:rsidP="00A616E8">
            <w:pPr>
              <w:rPr>
                <w:rFonts w:ascii="Calibri" w:eastAsia="Times New Roman" w:hAnsi="Calibri" w:cs="Times New Roman"/>
                <w:color w:val="000000"/>
              </w:rPr>
            </w:pPr>
          </w:p>
        </w:tc>
        <w:tc>
          <w:tcPr>
            <w:tcW w:w="2600" w:type="dxa"/>
            <w:gridSpan w:val="2"/>
            <w:tcBorders>
              <w:top w:val="single" w:sz="4" w:space="0" w:color="auto"/>
              <w:left w:val="nil"/>
              <w:bottom w:val="nil"/>
              <w:right w:val="single" w:sz="4" w:space="0" w:color="auto"/>
            </w:tcBorders>
            <w:shd w:val="clear" w:color="auto" w:fill="auto"/>
            <w:noWrap/>
            <w:vAlign w:val="bottom"/>
            <w:hideMark/>
          </w:tcPr>
          <w:p w14:paraId="77EC1073"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Totals</w:t>
            </w:r>
          </w:p>
        </w:tc>
        <w:tc>
          <w:tcPr>
            <w:tcW w:w="1300" w:type="dxa"/>
            <w:vMerge w:val="restart"/>
            <w:tcBorders>
              <w:top w:val="nil"/>
              <w:left w:val="nil"/>
              <w:bottom w:val="single" w:sz="4" w:space="0" w:color="000000"/>
              <w:right w:val="single" w:sz="4" w:space="0" w:color="auto"/>
            </w:tcBorders>
            <w:shd w:val="clear" w:color="auto" w:fill="auto"/>
            <w:vAlign w:val="bottom"/>
            <w:hideMark/>
          </w:tcPr>
          <w:p w14:paraId="364001CA"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Increase/ Decrease in Actual</w:t>
            </w:r>
          </w:p>
        </w:tc>
      </w:tr>
      <w:tr w:rsidR="00A616E8" w:rsidRPr="00A616E8" w14:paraId="5F70D0CF" w14:textId="77777777" w:rsidTr="00A616E8">
        <w:trPr>
          <w:trHeight w:val="300"/>
        </w:trPr>
        <w:tc>
          <w:tcPr>
            <w:tcW w:w="2040" w:type="dxa"/>
            <w:tcBorders>
              <w:top w:val="nil"/>
              <w:left w:val="single" w:sz="4" w:space="0" w:color="auto"/>
              <w:bottom w:val="nil"/>
              <w:right w:val="nil"/>
            </w:tcBorders>
            <w:shd w:val="clear" w:color="000000" w:fill="CCFFFF"/>
            <w:noWrap/>
            <w:vAlign w:val="bottom"/>
            <w:hideMark/>
          </w:tcPr>
          <w:p w14:paraId="78D5E2AF" w14:textId="77777777" w:rsidR="00A616E8" w:rsidRPr="00A616E8" w:rsidRDefault="00874B5E" w:rsidP="00A616E8">
            <w:pPr>
              <w:rPr>
                <w:rFonts w:ascii="Times New Roman" w:eastAsia="Times New Roman" w:hAnsi="Times New Roman" w:cs="Times New Roman"/>
                <w:b/>
                <w:bCs/>
                <w:color w:val="0000FF"/>
                <w:sz w:val="20"/>
                <w:szCs w:val="20"/>
              </w:rPr>
            </w:pPr>
            <w:hyperlink w:anchor="RANGE!ExpensesPage2" w:history="1">
              <w:r w:rsidR="00A616E8" w:rsidRPr="00A616E8">
                <w:rPr>
                  <w:rFonts w:ascii="Times New Roman" w:eastAsia="Times New Roman" w:hAnsi="Times New Roman" w:cs="Times New Roman"/>
                  <w:b/>
                  <w:bCs/>
                  <w:color w:val="0000FF"/>
                  <w:sz w:val="20"/>
                  <w:szCs w:val="20"/>
                </w:rPr>
                <w:t>Expenses</w:t>
              </w:r>
            </w:hyperlink>
          </w:p>
        </w:tc>
        <w:tc>
          <w:tcPr>
            <w:tcW w:w="1840" w:type="dxa"/>
            <w:tcBorders>
              <w:top w:val="nil"/>
              <w:left w:val="nil"/>
              <w:bottom w:val="nil"/>
              <w:right w:val="nil"/>
            </w:tcBorders>
            <w:shd w:val="clear" w:color="auto" w:fill="auto"/>
            <w:noWrap/>
            <w:vAlign w:val="bottom"/>
            <w:hideMark/>
          </w:tcPr>
          <w:p w14:paraId="40665DD1" w14:textId="77777777" w:rsidR="00A616E8" w:rsidRPr="00A616E8" w:rsidRDefault="00A616E8" w:rsidP="00A616E8">
            <w:pPr>
              <w:rPr>
                <w:rFonts w:ascii="Times New Roman" w:eastAsia="Times New Roman" w:hAnsi="Times New Roman" w:cs="Times New Roman"/>
                <w:sz w:val="20"/>
                <w:szCs w:val="20"/>
              </w:rPr>
            </w:pPr>
          </w:p>
        </w:tc>
        <w:tc>
          <w:tcPr>
            <w:tcW w:w="1300" w:type="dxa"/>
            <w:tcBorders>
              <w:top w:val="single" w:sz="4" w:space="0" w:color="auto"/>
              <w:left w:val="single" w:sz="4" w:space="0" w:color="auto"/>
              <w:bottom w:val="nil"/>
              <w:right w:val="nil"/>
            </w:tcBorders>
            <w:shd w:val="clear" w:color="auto" w:fill="auto"/>
            <w:noWrap/>
            <w:vAlign w:val="bottom"/>
            <w:hideMark/>
          </w:tcPr>
          <w:p w14:paraId="3229F9B6"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14:paraId="0F5D8C58"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Prior Year</w:t>
            </w:r>
          </w:p>
        </w:tc>
        <w:tc>
          <w:tcPr>
            <w:tcW w:w="1300" w:type="dxa"/>
            <w:vMerge/>
            <w:tcBorders>
              <w:top w:val="nil"/>
              <w:left w:val="nil"/>
              <w:bottom w:val="single" w:sz="4" w:space="0" w:color="000000"/>
              <w:right w:val="single" w:sz="4" w:space="0" w:color="auto"/>
            </w:tcBorders>
            <w:vAlign w:val="center"/>
            <w:hideMark/>
          </w:tcPr>
          <w:p w14:paraId="12DDBB8D" w14:textId="77777777" w:rsidR="00A616E8" w:rsidRPr="00A616E8" w:rsidRDefault="00A616E8" w:rsidP="00A616E8">
            <w:pPr>
              <w:rPr>
                <w:rFonts w:ascii="Times New Roman" w:eastAsia="Times New Roman" w:hAnsi="Times New Roman" w:cs="Times New Roman"/>
                <w:sz w:val="20"/>
                <w:szCs w:val="20"/>
              </w:rPr>
            </w:pPr>
          </w:p>
        </w:tc>
      </w:tr>
      <w:tr w:rsidR="00A616E8" w:rsidRPr="00A616E8" w14:paraId="7D0A5258" w14:textId="77777777" w:rsidTr="00A616E8">
        <w:trPr>
          <w:trHeight w:val="300"/>
        </w:trPr>
        <w:tc>
          <w:tcPr>
            <w:tcW w:w="3880" w:type="dxa"/>
            <w:gridSpan w:val="2"/>
            <w:tcBorders>
              <w:top w:val="nil"/>
              <w:left w:val="single" w:sz="4" w:space="0" w:color="auto"/>
              <w:bottom w:val="single" w:sz="4" w:space="0" w:color="auto"/>
              <w:right w:val="nil"/>
            </w:tcBorders>
            <w:shd w:val="clear" w:color="auto" w:fill="auto"/>
            <w:noWrap/>
            <w:vAlign w:val="bottom"/>
            <w:hideMark/>
          </w:tcPr>
          <w:p w14:paraId="06078512"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1000 Schoolwide Project</w:t>
            </w:r>
          </w:p>
        </w:tc>
        <w:tc>
          <w:tcPr>
            <w:tcW w:w="1300" w:type="dxa"/>
            <w:tcBorders>
              <w:top w:val="nil"/>
              <w:left w:val="single" w:sz="4" w:space="0" w:color="auto"/>
              <w:bottom w:val="nil"/>
              <w:right w:val="nil"/>
            </w:tcBorders>
            <w:shd w:val="clear" w:color="auto" w:fill="auto"/>
            <w:noWrap/>
            <w:vAlign w:val="bottom"/>
            <w:hideMark/>
          </w:tcPr>
          <w:p w14:paraId="6988BE48" w14:textId="77777777" w:rsidR="00A616E8" w:rsidRPr="00B6741C" w:rsidRDefault="00A616E8" w:rsidP="00A616E8">
            <w:pPr>
              <w:jc w:val="center"/>
              <w:rPr>
                <w:rFonts w:ascii="Times New Roman" w:eastAsia="Times New Roman" w:hAnsi="Times New Roman" w:cs="Times New Roman"/>
                <w:b/>
                <w:sz w:val="20"/>
                <w:szCs w:val="20"/>
              </w:rPr>
            </w:pPr>
            <w:r w:rsidRPr="00B6741C">
              <w:rPr>
                <w:rFonts w:ascii="Times New Roman" w:eastAsia="Times New Roman" w:hAnsi="Times New Roman" w:cs="Times New Roman"/>
                <w:b/>
                <w:sz w:val="20"/>
                <w:szCs w:val="20"/>
              </w:rPr>
              <w:t>Actual</w:t>
            </w:r>
          </w:p>
        </w:tc>
        <w:tc>
          <w:tcPr>
            <w:tcW w:w="1300" w:type="dxa"/>
            <w:tcBorders>
              <w:top w:val="nil"/>
              <w:left w:val="single" w:sz="4" w:space="0" w:color="auto"/>
              <w:bottom w:val="nil"/>
              <w:right w:val="single" w:sz="4" w:space="0" w:color="auto"/>
            </w:tcBorders>
            <w:shd w:val="clear" w:color="auto" w:fill="auto"/>
            <w:noWrap/>
            <w:vAlign w:val="bottom"/>
            <w:hideMark/>
          </w:tcPr>
          <w:p w14:paraId="3DF8B995" w14:textId="77777777" w:rsidR="00A616E8" w:rsidRPr="00A616E8" w:rsidRDefault="00A616E8" w:rsidP="00A616E8">
            <w:pPr>
              <w:jc w:val="cente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Actual</w:t>
            </w:r>
          </w:p>
        </w:tc>
        <w:tc>
          <w:tcPr>
            <w:tcW w:w="1300" w:type="dxa"/>
            <w:vMerge/>
            <w:tcBorders>
              <w:top w:val="nil"/>
              <w:left w:val="nil"/>
              <w:bottom w:val="single" w:sz="4" w:space="0" w:color="000000"/>
              <w:right w:val="single" w:sz="4" w:space="0" w:color="auto"/>
            </w:tcBorders>
            <w:vAlign w:val="center"/>
            <w:hideMark/>
          </w:tcPr>
          <w:p w14:paraId="09F4526A" w14:textId="77777777" w:rsidR="00A616E8" w:rsidRPr="00A616E8" w:rsidRDefault="00A616E8" w:rsidP="00A616E8">
            <w:pPr>
              <w:rPr>
                <w:rFonts w:ascii="Times New Roman" w:eastAsia="Times New Roman" w:hAnsi="Times New Roman" w:cs="Times New Roman"/>
                <w:sz w:val="20"/>
                <w:szCs w:val="20"/>
              </w:rPr>
            </w:pPr>
          </w:p>
        </w:tc>
      </w:tr>
      <w:tr w:rsidR="00A616E8" w:rsidRPr="00A616E8" w14:paraId="7F085067" w14:textId="77777777" w:rsidTr="00A616E8">
        <w:trPr>
          <w:trHeight w:val="300"/>
        </w:trPr>
        <w:tc>
          <w:tcPr>
            <w:tcW w:w="3880" w:type="dxa"/>
            <w:gridSpan w:val="2"/>
            <w:tcBorders>
              <w:top w:val="single" w:sz="4" w:space="0" w:color="auto"/>
              <w:left w:val="single" w:sz="4" w:space="0" w:color="auto"/>
              <w:bottom w:val="nil"/>
              <w:right w:val="nil"/>
            </w:tcBorders>
            <w:shd w:val="clear" w:color="auto" w:fill="auto"/>
            <w:noWrap/>
            <w:vAlign w:val="bottom"/>
            <w:hideMark/>
          </w:tcPr>
          <w:p w14:paraId="1005EFC2"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100 Regular Education</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ECBADA2"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7,813,923 </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6D0F69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5,973,521 </w:t>
            </w:r>
          </w:p>
        </w:tc>
        <w:tc>
          <w:tcPr>
            <w:tcW w:w="1300" w:type="dxa"/>
            <w:vMerge w:val="restart"/>
            <w:tcBorders>
              <w:top w:val="nil"/>
              <w:left w:val="nil"/>
              <w:bottom w:val="single" w:sz="4" w:space="0" w:color="000000"/>
              <w:right w:val="single" w:sz="4" w:space="0" w:color="auto"/>
            </w:tcBorders>
            <w:shd w:val="clear" w:color="auto" w:fill="auto"/>
            <w:noWrap/>
            <w:vAlign w:val="bottom"/>
            <w:hideMark/>
          </w:tcPr>
          <w:p w14:paraId="4991F246"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30.81%</w:t>
            </w:r>
          </w:p>
        </w:tc>
      </w:tr>
      <w:tr w:rsidR="00A616E8" w:rsidRPr="00A616E8" w14:paraId="4F2E6763" w14:textId="77777777" w:rsidTr="00A616E8">
        <w:trPr>
          <w:trHeight w:val="300"/>
        </w:trPr>
        <w:tc>
          <w:tcPr>
            <w:tcW w:w="2040" w:type="dxa"/>
            <w:tcBorders>
              <w:top w:val="nil"/>
              <w:left w:val="single" w:sz="4" w:space="0" w:color="auto"/>
              <w:bottom w:val="nil"/>
              <w:right w:val="nil"/>
            </w:tcBorders>
            <w:shd w:val="clear" w:color="auto" w:fill="auto"/>
            <w:noWrap/>
            <w:vAlign w:val="bottom"/>
            <w:hideMark/>
          </w:tcPr>
          <w:p w14:paraId="7D016B9C"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1000 Instruction</w:t>
            </w:r>
          </w:p>
        </w:tc>
        <w:tc>
          <w:tcPr>
            <w:tcW w:w="1840" w:type="dxa"/>
            <w:tcBorders>
              <w:top w:val="nil"/>
              <w:left w:val="nil"/>
              <w:bottom w:val="nil"/>
              <w:right w:val="nil"/>
            </w:tcBorders>
            <w:shd w:val="clear" w:color="auto" w:fill="auto"/>
            <w:noWrap/>
            <w:vAlign w:val="bottom"/>
            <w:hideMark/>
          </w:tcPr>
          <w:p w14:paraId="3A8A4AF7"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666AB2FB"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26612B71"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nil"/>
              <w:left w:val="nil"/>
              <w:bottom w:val="single" w:sz="4" w:space="0" w:color="000000"/>
              <w:right w:val="single" w:sz="4" w:space="0" w:color="auto"/>
            </w:tcBorders>
            <w:vAlign w:val="center"/>
            <w:hideMark/>
          </w:tcPr>
          <w:p w14:paraId="78CC42DF" w14:textId="77777777" w:rsidR="00A616E8" w:rsidRPr="00A616E8" w:rsidRDefault="00A616E8" w:rsidP="00A616E8">
            <w:pPr>
              <w:rPr>
                <w:rFonts w:ascii="Times New Roman" w:eastAsia="Times New Roman" w:hAnsi="Times New Roman" w:cs="Times New Roman"/>
                <w:sz w:val="20"/>
                <w:szCs w:val="20"/>
              </w:rPr>
            </w:pPr>
          </w:p>
        </w:tc>
      </w:tr>
      <w:tr w:rsidR="00A616E8" w:rsidRPr="00A616E8" w14:paraId="339BA136"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42411CE7"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2000 Support Services</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6FE9EE3"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483,467 </w:t>
            </w:r>
          </w:p>
        </w:tc>
        <w:tc>
          <w:tcPr>
            <w:tcW w:w="1300" w:type="dxa"/>
            <w:vMerge w:val="restart"/>
            <w:tcBorders>
              <w:top w:val="nil"/>
              <w:left w:val="nil"/>
              <w:bottom w:val="single" w:sz="4" w:space="0" w:color="000000"/>
              <w:right w:val="single" w:sz="4" w:space="0" w:color="auto"/>
            </w:tcBorders>
            <w:shd w:val="clear" w:color="auto" w:fill="auto"/>
            <w:noWrap/>
            <w:vAlign w:val="bottom"/>
            <w:hideMark/>
          </w:tcPr>
          <w:p w14:paraId="0122438F"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469,892 </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86774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2.89%</w:t>
            </w:r>
          </w:p>
        </w:tc>
      </w:tr>
      <w:tr w:rsidR="00A616E8" w:rsidRPr="00A616E8" w14:paraId="79FA25F1" w14:textId="77777777" w:rsidTr="00A616E8">
        <w:trPr>
          <w:trHeight w:val="300"/>
        </w:trPr>
        <w:tc>
          <w:tcPr>
            <w:tcW w:w="2040" w:type="dxa"/>
            <w:tcBorders>
              <w:top w:val="nil"/>
              <w:left w:val="single" w:sz="4" w:space="0" w:color="auto"/>
              <w:bottom w:val="nil"/>
              <w:right w:val="nil"/>
            </w:tcBorders>
            <w:shd w:val="clear" w:color="auto" w:fill="auto"/>
            <w:noWrap/>
            <w:vAlign w:val="bottom"/>
            <w:hideMark/>
          </w:tcPr>
          <w:p w14:paraId="74846A98"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2100 Students </w:t>
            </w:r>
          </w:p>
        </w:tc>
        <w:tc>
          <w:tcPr>
            <w:tcW w:w="1840" w:type="dxa"/>
            <w:tcBorders>
              <w:top w:val="nil"/>
              <w:left w:val="nil"/>
              <w:bottom w:val="nil"/>
              <w:right w:val="nil"/>
            </w:tcBorders>
            <w:shd w:val="clear" w:color="auto" w:fill="auto"/>
            <w:noWrap/>
            <w:vAlign w:val="bottom"/>
            <w:hideMark/>
          </w:tcPr>
          <w:p w14:paraId="16FA46D7"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14:paraId="1A7C5A7C"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nil"/>
              <w:left w:val="nil"/>
              <w:bottom w:val="single" w:sz="4" w:space="0" w:color="000000"/>
              <w:right w:val="single" w:sz="4" w:space="0" w:color="auto"/>
            </w:tcBorders>
            <w:vAlign w:val="center"/>
            <w:hideMark/>
          </w:tcPr>
          <w:p w14:paraId="2FA7F940" w14:textId="77777777" w:rsidR="00A616E8" w:rsidRPr="00A616E8" w:rsidRDefault="00A616E8" w:rsidP="00A616E8">
            <w:pPr>
              <w:rPr>
                <w:rFonts w:ascii="Times New Roman" w:eastAsia="Times New Roman" w:hAnsi="Times New Roman" w:cs="Times New Roman"/>
                <w:sz w:val="20"/>
                <w:szCs w:val="20"/>
              </w:rPr>
            </w:pPr>
          </w:p>
        </w:tc>
        <w:tc>
          <w:tcPr>
            <w:tcW w:w="1300" w:type="dxa"/>
            <w:vMerge/>
            <w:tcBorders>
              <w:top w:val="nil"/>
              <w:left w:val="single" w:sz="4" w:space="0" w:color="auto"/>
              <w:bottom w:val="single" w:sz="4" w:space="0" w:color="000000"/>
              <w:right w:val="single" w:sz="4" w:space="0" w:color="auto"/>
            </w:tcBorders>
            <w:vAlign w:val="center"/>
            <w:hideMark/>
          </w:tcPr>
          <w:p w14:paraId="5A11DA8C" w14:textId="77777777" w:rsidR="00A616E8" w:rsidRPr="00A616E8" w:rsidRDefault="00A616E8" w:rsidP="00A616E8">
            <w:pPr>
              <w:rPr>
                <w:rFonts w:ascii="Times New Roman" w:eastAsia="Times New Roman" w:hAnsi="Times New Roman" w:cs="Times New Roman"/>
                <w:sz w:val="20"/>
                <w:szCs w:val="20"/>
              </w:rPr>
            </w:pPr>
          </w:p>
        </w:tc>
      </w:tr>
      <w:tr w:rsidR="00A616E8" w:rsidRPr="00A616E8" w14:paraId="5D1BF781" w14:textId="77777777" w:rsidTr="00A616E8">
        <w:trPr>
          <w:trHeight w:val="300"/>
        </w:trPr>
        <w:tc>
          <w:tcPr>
            <w:tcW w:w="2040" w:type="dxa"/>
            <w:tcBorders>
              <w:top w:val="nil"/>
              <w:left w:val="single" w:sz="4" w:space="0" w:color="auto"/>
              <w:bottom w:val="nil"/>
              <w:right w:val="nil"/>
            </w:tcBorders>
            <w:shd w:val="clear" w:color="auto" w:fill="auto"/>
            <w:noWrap/>
            <w:vAlign w:val="bottom"/>
            <w:hideMark/>
          </w:tcPr>
          <w:p w14:paraId="0C8E7CC6"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2200 Instruction </w:t>
            </w:r>
          </w:p>
        </w:tc>
        <w:tc>
          <w:tcPr>
            <w:tcW w:w="1840" w:type="dxa"/>
            <w:tcBorders>
              <w:top w:val="nil"/>
              <w:left w:val="nil"/>
              <w:bottom w:val="nil"/>
              <w:right w:val="nil"/>
            </w:tcBorders>
            <w:shd w:val="clear" w:color="auto" w:fill="auto"/>
            <w:noWrap/>
            <w:vAlign w:val="bottom"/>
            <w:hideMark/>
          </w:tcPr>
          <w:p w14:paraId="515572E6" w14:textId="77777777" w:rsidR="00A616E8" w:rsidRPr="00A616E8" w:rsidRDefault="00A616E8" w:rsidP="00A616E8">
            <w:pPr>
              <w:rPr>
                <w:rFonts w:ascii="Times New Roman" w:eastAsia="Times New Roman" w:hAnsi="Times New Roman" w:cs="Times New Roman"/>
                <w:sz w:val="20"/>
                <w:szCs w:val="20"/>
              </w:rPr>
            </w:pPr>
          </w:p>
        </w:tc>
        <w:tc>
          <w:tcPr>
            <w:tcW w:w="1300" w:type="dxa"/>
            <w:tcBorders>
              <w:top w:val="nil"/>
              <w:left w:val="nil"/>
              <w:bottom w:val="single" w:sz="4" w:space="0" w:color="auto"/>
              <w:right w:val="single" w:sz="4" w:space="0" w:color="auto"/>
            </w:tcBorders>
            <w:shd w:val="clear" w:color="auto" w:fill="auto"/>
            <w:noWrap/>
            <w:vAlign w:val="bottom"/>
            <w:hideMark/>
          </w:tcPr>
          <w:p w14:paraId="5625B985"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004B069A"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5948E8E8"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6A8EECD8"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14F2F552"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2300 General Administration </w:t>
            </w:r>
          </w:p>
        </w:tc>
        <w:tc>
          <w:tcPr>
            <w:tcW w:w="1300" w:type="dxa"/>
            <w:tcBorders>
              <w:top w:val="nil"/>
              <w:left w:val="nil"/>
              <w:bottom w:val="single" w:sz="4" w:space="0" w:color="auto"/>
              <w:right w:val="single" w:sz="4" w:space="0" w:color="auto"/>
            </w:tcBorders>
            <w:shd w:val="clear" w:color="auto" w:fill="auto"/>
            <w:noWrap/>
            <w:vAlign w:val="bottom"/>
            <w:hideMark/>
          </w:tcPr>
          <w:p w14:paraId="47B9FC04"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2,297,662 </w:t>
            </w:r>
          </w:p>
        </w:tc>
        <w:tc>
          <w:tcPr>
            <w:tcW w:w="1300" w:type="dxa"/>
            <w:tcBorders>
              <w:top w:val="nil"/>
              <w:left w:val="nil"/>
              <w:bottom w:val="single" w:sz="4" w:space="0" w:color="auto"/>
              <w:right w:val="single" w:sz="4" w:space="0" w:color="auto"/>
            </w:tcBorders>
            <w:shd w:val="clear" w:color="auto" w:fill="auto"/>
            <w:noWrap/>
            <w:vAlign w:val="bottom"/>
            <w:hideMark/>
          </w:tcPr>
          <w:p w14:paraId="45060C41"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1,778,717 </w:t>
            </w:r>
          </w:p>
        </w:tc>
        <w:tc>
          <w:tcPr>
            <w:tcW w:w="1300" w:type="dxa"/>
            <w:tcBorders>
              <w:top w:val="nil"/>
              <w:left w:val="nil"/>
              <w:bottom w:val="single" w:sz="4" w:space="0" w:color="auto"/>
              <w:right w:val="single" w:sz="4" w:space="0" w:color="auto"/>
            </w:tcBorders>
            <w:shd w:val="clear" w:color="auto" w:fill="auto"/>
            <w:noWrap/>
            <w:vAlign w:val="bottom"/>
            <w:hideMark/>
          </w:tcPr>
          <w:p w14:paraId="1410FB8C"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29.18%</w:t>
            </w:r>
          </w:p>
        </w:tc>
      </w:tr>
      <w:tr w:rsidR="00A616E8" w:rsidRPr="00A616E8" w14:paraId="3F50FF20"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08210326"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2400 School Administration </w:t>
            </w:r>
          </w:p>
        </w:tc>
        <w:tc>
          <w:tcPr>
            <w:tcW w:w="1300" w:type="dxa"/>
            <w:tcBorders>
              <w:top w:val="nil"/>
              <w:left w:val="nil"/>
              <w:bottom w:val="single" w:sz="4" w:space="0" w:color="auto"/>
              <w:right w:val="single" w:sz="4" w:space="0" w:color="auto"/>
            </w:tcBorders>
            <w:shd w:val="clear" w:color="auto" w:fill="auto"/>
            <w:noWrap/>
            <w:vAlign w:val="bottom"/>
            <w:hideMark/>
          </w:tcPr>
          <w:p w14:paraId="758272C3"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2,289,349 </w:t>
            </w:r>
          </w:p>
        </w:tc>
        <w:tc>
          <w:tcPr>
            <w:tcW w:w="1300" w:type="dxa"/>
            <w:tcBorders>
              <w:top w:val="nil"/>
              <w:left w:val="nil"/>
              <w:bottom w:val="single" w:sz="4" w:space="0" w:color="auto"/>
              <w:right w:val="single" w:sz="4" w:space="0" w:color="auto"/>
            </w:tcBorders>
            <w:shd w:val="clear" w:color="auto" w:fill="auto"/>
            <w:noWrap/>
            <w:vAlign w:val="bottom"/>
            <w:hideMark/>
          </w:tcPr>
          <w:p w14:paraId="28799841"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1,712,926 </w:t>
            </w:r>
          </w:p>
        </w:tc>
        <w:tc>
          <w:tcPr>
            <w:tcW w:w="1300" w:type="dxa"/>
            <w:tcBorders>
              <w:top w:val="nil"/>
              <w:left w:val="nil"/>
              <w:bottom w:val="single" w:sz="4" w:space="0" w:color="auto"/>
              <w:right w:val="single" w:sz="4" w:space="0" w:color="auto"/>
            </w:tcBorders>
            <w:shd w:val="clear" w:color="auto" w:fill="auto"/>
            <w:noWrap/>
            <w:vAlign w:val="bottom"/>
            <w:hideMark/>
          </w:tcPr>
          <w:p w14:paraId="5BD2C15D"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33.65%</w:t>
            </w:r>
          </w:p>
        </w:tc>
      </w:tr>
      <w:tr w:rsidR="00A616E8" w:rsidRPr="00A616E8" w14:paraId="3FFE6D89"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21584F82"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2500 Central Services</w:t>
            </w:r>
          </w:p>
        </w:tc>
        <w:tc>
          <w:tcPr>
            <w:tcW w:w="1300" w:type="dxa"/>
            <w:tcBorders>
              <w:top w:val="nil"/>
              <w:left w:val="nil"/>
              <w:bottom w:val="single" w:sz="4" w:space="0" w:color="auto"/>
              <w:right w:val="single" w:sz="4" w:space="0" w:color="auto"/>
            </w:tcBorders>
            <w:shd w:val="clear" w:color="auto" w:fill="auto"/>
            <w:noWrap/>
            <w:vAlign w:val="bottom"/>
            <w:hideMark/>
          </w:tcPr>
          <w:p w14:paraId="53EF02BF"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13492F08"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799E10FB"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07F34AD8"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1EBD0075"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 xml:space="preserve">       2600 Operation &amp; Maintenance of Plant </w:t>
            </w:r>
          </w:p>
        </w:tc>
        <w:tc>
          <w:tcPr>
            <w:tcW w:w="1300" w:type="dxa"/>
            <w:tcBorders>
              <w:top w:val="nil"/>
              <w:left w:val="nil"/>
              <w:bottom w:val="single" w:sz="4" w:space="0" w:color="auto"/>
              <w:right w:val="single" w:sz="4" w:space="0" w:color="auto"/>
            </w:tcBorders>
            <w:shd w:val="clear" w:color="auto" w:fill="auto"/>
            <w:noWrap/>
            <w:vAlign w:val="bottom"/>
            <w:hideMark/>
          </w:tcPr>
          <w:p w14:paraId="53C73A41" w14:textId="77777777" w:rsidR="00A616E8" w:rsidRPr="00A616E8" w:rsidRDefault="00A616E8" w:rsidP="00A616E8">
            <w:pPr>
              <w:jc w:val="right"/>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 xml:space="preserve">636,104 </w:t>
            </w:r>
          </w:p>
        </w:tc>
        <w:tc>
          <w:tcPr>
            <w:tcW w:w="1300" w:type="dxa"/>
            <w:tcBorders>
              <w:top w:val="nil"/>
              <w:left w:val="nil"/>
              <w:bottom w:val="single" w:sz="4" w:space="0" w:color="auto"/>
              <w:right w:val="single" w:sz="4" w:space="0" w:color="auto"/>
            </w:tcBorders>
            <w:shd w:val="clear" w:color="auto" w:fill="auto"/>
            <w:noWrap/>
            <w:vAlign w:val="bottom"/>
            <w:hideMark/>
          </w:tcPr>
          <w:p w14:paraId="1D12C0D5" w14:textId="77777777" w:rsidR="00A616E8" w:rsidRPr="00A616E8" w:rsidRDefault="00A616E8" w:rsidP="00A616E8">
            <w:pPr>
              <w:jc w:val="right"/>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737C7076"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w:t>
            </w:r>
          </w:p>
        </w:tc>
      </w:tr>
      <w:tr w:rsidR="00A616E8" w:rsidRPr="00A616E8" w14:paraId="4E7E774C"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1B8AEA35"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2900 Other Support Services</w:t>
            </w:r>
          </w:p>
        </w:tc>
        <w:tc>
          <w:tcPr>
            <w:tcW w:w="1300" w:type="dxa"/>
            <w:tcBorders>
              <w:top w:val="nil"/>
              <w:left w:val="nil"/>
              <w:bottom w:val="single" w:sz="4" w:space="0" w:color="auto"/>
              <w:right w:val="single" w:sz="4" w:space="0" w:color="auto"/>
            </w:tcBorders>
            <w:shd w:val="clear" w:color="auto" w:fill="auto"/>
            <w:noWrap/>
            <w:vAlign w:val="bottom"/>
            <w:hideMark/>
          </w:tcPr>
          <w:p w14:paraId="3B47AD66"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47D3FA18"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2A2E54F8"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3F174C09"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64B38A34"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3000 Operation of Noninstructional Services</w:t>
            </w:r>
          </w:p>
        </w:tc>
        <w:tc>
          <w:tcPr>
            <w:tcW w:w="1300" w:type="dxa"/>
            <w:tcBorders>
              <w:top w:val="nil"/>
              <w:left w:val="nil"/>
              <w:bottom w:val="single" w:sz="4" w:space="0" w:color="auto"/>
              <w:right w:val="single" w:sz="4" w:space="0" w:color="auto"/>
            </w:tcBorders>
            <w:shd w:val="clear" w:color="auto" w:fill="auto"/>
            <w:noWrap/>
            <w:vAlign w:val="bottom"/>
            <w:hideMark/>
          </w:tcPr>
          <w:p w14:paraId="56C9E6CC"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231,095 </w:t>
            </w:r>
          </w:p>
        </w:tc>
        <w:tc>
          <w:tcPr>
            <w:tcW w:w="1300" w:type="dxa"/>
            <w:tcBorders>
              <w:top w:val="nil"/>
              <w:left w:val="nil"/>
              <w:bottom w:val="single" w:sz="4" w:space="0" w:color="auto"/>
              <w:right w:val="single" w:sz="4" w:space="0" w:color="auto"/>
            </w:tcBorders>
            <w:shd w:val="clear" w:color="auto" w:fill="auto"/>
            <w:noWrap/>
            <w:vAlign w:val="bottom"/>
            <w:hideMark/>
          </w:tcPr>
          <w:p w14:paraId="1AA80E42"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501,002 </w:t>
            </w:r>
          </w:p>
        </w:tc>
        <w:tc>
          <w:tcPr>
            <w:tcW w:w="1300" w:type="dxa"/>
            <w:tcBorders>
              <w:top w:val="nil"/>
              <w:left w:val="nil"/>
              <w:bottom w:val="single" w:sz="4" w:space="0" w:color="auto"/>
              <w:right w:val="single" w:sz="4" w:space="0" w:color="auto"/>
            </w:tcBorders>
            <w:shd w:val="clear" w:color="auto" w:fill="auto"/>
            <w:noWrap/>
            <w:vAlign w:val="bottom"/>
            <w:hideMark/>
          </w:tcPr>
          <w:p w14:paraId="3C37ADE7"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-53.87%</w:t>
            </w:r>
          </w:p>
        </w:tc>
      </w:tr>
      <w:tr w:rsidR="00A616E8" w:rsidRPr="00A616E8" w14:paraId="16816D28"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7BCCDC4B"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4000 Facilities Acquisition &amp; Construction</w:t>
            </w:r>
          </w:p>
        </w:tc>
        <w:tc>
          <w:tcPr>
            <w:tcW w:w="1300" w:type="dxa"/>
            <w:tcBorders>
              <w:top w:val="nil"/>
              <w:left w:val="nil"/>
              <w:bottom w:val="single" w:sz="4" w:space="0" w:color="auto"/>
              <w:right w:val="single" w:sz="4" w:space="0" w:color="auto"/>
            </w:tcBorders>
            <w:shd w:val="clear" w:color="auto" w:fill="auto"/>
            <w:noWrap/>
            <w:vAlign w:val="bottom"/>
            <w:hideMark/>
          </w:tcPr>
          <w:p w14:paraId="7D2C2014"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20D7A2C4"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0B8C0AA7"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77F83ABC" w14:textId="77777777" w:rsidTr="00A616E8">
        <w:trPr>
          <w:trHeight w:val="300"/>
        </w:trPr>
        <w:tc>
          <w:tcPr>
            <w:tcW w:w="2040" w:type="dxa"/>
            <w:tcBorders>
              <w:top w:val="nil"/>
              <w:left w:val="single" w:sz="4" w:space="0" w:color="auto"/>
              <w:bottom w:val="nil"/>
              <w:right w:val="nil"/>
            </w:tcBorders>
            <w:shd w:val="clear" w:color="auto" w:fill="auto"/>
            <w:noWrap/>
            <w:vAlign w:val="bottom"/>
            <w:hideMark/>
          </w:tcPr>
          <w:p w14:paraId="7E454BC1" w14:textId="77777777" w:rsidR="00A616E8" w:rsidRPr="00A616E8" w:rsidRDefault="00A616E8" w:rsidP="00A616E8">
            <w:pPr>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 xml:space="preserve">    5000 Debt Service</w:t>
            </w:r>
          </w:p>
        </w:tc>
        <w:tc>
          <w:tcPr>
            <w:tcW w:w="1840" w:type="dxa"/>
            <w:tcBorders>
              <w:top w:val="nil"/>
              <w:left w:val="nil"/>
              <w:bottom w:val="nil"/>
              <w:right w:val="nil"/>
            </w:tcBorders>
            <w:shd w:val="clear" w:color="auto" w:fill="auto"/>
            <w:noWrap/>
            <w:vAlign w:val="bottom"/>
            <w:hideMark/>
          </w:tcPr>
          <w:p w14:paraId="43781C1B" w14:textId="77777777" w:rsidR="00A616E8" w:rsidRPr="00A616E8" w:rsidRDefault="00A616E8" w:rsidP="00A616E8">
            <w:pPr>
              <w:rPr>
                <w:rFonts w:ascii="Times New Roman" w:eastAsia="Times New Roman" w:hAnsi="Times New Roman" w:cs="Times New Roman"/>
                <w:b/>
                <w:bCs/>
                <w:sz w:val="20"/>
                <w:szCs w:val="20"/>
              </w:rPr>
            </w:pPr>
          </w:p>
        </w:tc>
        <w:tc>
          <w:tcPr>
            <w:tcW w:w="1300" w:type="dxa"/>
            <w:tcBorders>
              <w:top w:val="nil"/>
              <w:left w:val="nil"/>
              <w:bottom w:val="single" w:sz="4" w:space="0" w:color="auto"/>
              <w:right w:val="single" w:sz="4" w:space="0" w:color="auto"/>
            </w:tcBorders>
            <w:shd w:val="clear" w:color="auto" w:fill="auto"/>
            <w:noWrap/>
            <w:vAlign w:val="bottom"/>
            <w:hideMark/>
          </w:tcPr>
          <w:p w14:paraId="71DB0E59" w14:textId="77777777" w:rsidR="00A616E8" w:rsidRPr="00A616E8" w:rsidRDefault="00A616E8" w:rsidP="00A616E8">
            <w:pPr>
              <w:jc w:val="right"/>
              <w:rPr>
                <w:rFonts w:ascii="Times New Roman" w:eastAsia="Times New Roman" w:hAnsi="Times New Roman" w:cs="Times New Roman"/>
                <w:b/>
                <w:bCs/>
                <w:sz w:val="20"/>
                <w:szCs w:val="20"/>
              </w:rPr>
            </w:pPr>
            <w:r w:rsidRPr="00A616E8">
              <w:rPr>
                <w:rFonts w:ascii="Times New Roman" w:eastAsia="Times New Roman" w:hAnsi="Times New Roman" w:cs="Times New Roman"/>
                <w:b/>
                <w:bCs/>
                <w:sz w:val="20"/>
                <w:szCs w:val="20"/>
              </w:rPr>
              <w:t xml:space="preserve">1,963,961 </w:t>
            </w:r>
          </w:p>
        </w:tc>
        <w:tc>
          <w:tcPr>
            <w:tcW w:w="1300" w:type="dxa"/>
            <w:tcBorders>
              <w:top w:val="nil"/>
              <w:left w:val="nil"/>
              <w:bottom w:val="single" w:sz="4" w:space="0" w:color="auto"/>
              <w:right w:val="single" w:sz="4" w:space="0" w:color="auto"/>
            </w:tcBorders>
            <w:shd w:val="clear" w:color="auto" w:fill="auto"/>
            <w:noWrap/>
            <w:vAlign w:val="bottom"/>
            <w:hideMark/>
          </w:tcPr>
          <w:p w14:paraId="7BC264AA" w14:textId="77777777" w:rsidR="00A616E8" w:rsidRPr="00B6741C" w:rsidRDefault="00A616E8" w:rsidP="00A616E8">
            <w:pPr>
              <w:jc w:val="right"/>
              <w:rPr>
                <w:rFonts w:ascii="Times New Roman" w:eastAsia="Times New Roman" w:hAnsi="Times New Roman" w:cs="Times New Roman"/>
                <w:b/>
                <w:bCs/>
                <w:sz w:val="20"/>
                <w:szCs w:val="20"/>
              </w:rPr>
            </w:pPr>
            <w:r w:rsidRPr="00B6741C">
              <w:rPr>
                <w:rFonts w:ascii="Times New Roman" w:eastAsia="Times New Roman" w:hAnsi="Times New Roman" w:cs="Times New Roman"/>
                <w:b/>
                <w:bCs/>
                <w:sz w:val="20"/>
                <w:szCs w:val="20"/>
              </w:rPr>
              <w:t xml:space="preserve">5,689,483 </w:t>
            </w:r>
          </w:p>
        </w:tc>
        <w:tc>
          <w:tcPr>
            <w:tcW w:w="1300" w:type="dxa"/>
            <w:tcBorders>
              <w:top w:val="nil"/>
              <w:left w:val="nil"/>
              <w:bottom w:val="single" w:sz="4" w:space="0" w:color="auto"/>
              <w:right w:val="single" w:sz="4" w:space="0" w:color="auto"/>
            </w:tcBorders>
            <w:shd w:val="clear" w:color="auto" w:fill="auto"/>
            <w:noWrap/>
            <w:vAlign w:val="bottom"/>
            <w:hideMark/>
          </w:tcPr>
          <w:p w14:paraId="6B9CC32B" w14:textId="77777777" w:rsidR="00A616E8" w:rsidRPr="00B6741C" w:rsidRDefault="00A616E8" w:rsidP="00A616E8">
            <w:pPr>
              <w:jc w:val="right"/>
              <w:rPr>
                <w:rFonts w:ascii="Times New Roman" w:eastAsia="Times New Roman" w:hAnsi="Times New Roman" w:cs="Times New Roman"/>
                <w:bCs/>
                <w:sz w:val="20"/>
                <w:szCs w:val="20"/>
              </w:rPr>
            </w:pPr>
            <w:r w:rsidRPr="00B6741C">
              <w:rPr>
                <w:rFonts w:ascii="Times New Roman" w:eastAsia="Times New Roman" w:hAnsi="Times New Roman" w:cs="Times New Roman"/>
                <w:bCs/>
                <w:sz w:val="20"/>
                <w:szCs w:val="20"/>
              </w:rPr>
              <w:t>-65.48%</w:t>
            </w:r>
          </w:p>
        </w:tc>
      </w:tr>
      <w:tr w:rsidR="00A616E8" w:rsidRPr="00A616E8" w14:paraId="34F05982"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08F230B7"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610 School-Sponsored Cocurricular Activities</w:t>
            </w:r>
          </w:p>
        </w:tc>
        <w:tc>
          <w:tcPr>
            <w:tcW w:w="1300" w:type="dxa"/>
            <w:tcBorders>
              <w:top w:val="nil"/>
              <w:left w:val="nil"/>
              <w:bottom w:val="single" w:sz="4" w:space="0" w:color="auto"/>
              <w:right w:val="single" w:sz="4" w:space="0" w:color="auto"/>
            </w:tcBorders>
            <w:shd w:val="clear" w:color="auto" w:fill="auto"/>
            <w:noWrap/>
            <w:vAlign w:val="bottom"/>
            <w:hideMark/>
          </w:tcPr>
          <w:p w14:paraId="4E439E0B"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1312E35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56A938A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4364C780"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03A69218"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620 School-Sponsored Athletics</w:t>
            </w:r>
          </w:p>
        </w:tc>
        <w:tc>
          <w:tcPr>
            <w:tcW w:w="1300" w:type="dxa"/>
            <w:tcBorders>
              <w:top w:val="nil"/>
              <w:left w:val="nil"/>
              <w:bottom w:val="single" w:sz="4" w:space="0" w:color="auto"/>
              <w:right w:val="single" w:sz="4" w:space="0" w:color="auto"/>
            </w:tcBorders>
            <w:shd w:val="clear" w:color="auto" w:fill="auto"/>
            <w:noWrap/>
            <w:vAlign w:val="bottom"/>
            <w:hideMark/>
          </w:tcPr>
          <w:p w14:paraId="283F493C"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1EE94436"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75EA950B"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43D89629" w14:textId="77777777" w:rsidTr="00A616E8">
        <w:trPr>
          <w:trHeight w:val="300"/>
        </w:trPr>
        <w:tc>
          <w:tcPr>
            <w:tcW w:w="3880" w:type="dxa"/>
            <w:gridSpan w:val="2"/>
            <w:tcBorders>
              <w:top w:val="nil"/>
              <w:left w:val="single" w:sz="4" w:space="0" w:color="auto"/>
              <w:bottom w:val="nil"/>
              <w:right w:val="nil"/>
            </w:tcBorders>
            <w:shd w:val="clear" w:color="auto" w:fill="auto"/>
            <w:noWrap/>
            <w:vAlign w:val="bottom"/>
            <w:hideMark/>
          </w:tcPr>
          <w:p w14:paraId="0C4640C3"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630, 700, 800, 900 Other Programs</w:t>
            </w:r>
          </w:p>
        </w:tc>
        <w:tc>
          <w:tcPr>
            <w:tcW w:w="1300" w:type="dxa"/>
            <w:tcBorders>
              <w:top w:val="nil"/>
              <w:left w:val="nil"/>
              <w:bottom w:val="single" w:sz="4" w:space="0" w:color="auto"/>
              <w:right w:val="single" w:sz="4" w:space="0" w:color="auto"/>
            </w:tcBorders>
            <w:shd w:val="clear" w:color="auto" w:fill="auto"/>
            <w:noWrap/>
            <w:vAlign w:val="bottom"/>
            <w:hideMark/>
          </w:tcPr>
          <w:p w14:paraId="7E2F2259"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7145A24C"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0 </w:t>
            </w:r>
          </w:p>
        </w:tc>
        <w:tc>
          <w:tcPr>
            <w:tcW w:w="1300" w:type="dxa"/>
            <w:tcBorders>
              <w:top w:val="nil"/>
              <w:left w:val="nil"/>
              <w:bottom w:val="single" w:sz="4" w:space="0" w:color="auto"/>
              <w:right w:val="single" w:sz="4" w:space="0" w:color="auto"/>
            </w:tcBorders>
            <w:shd w:val="clear" w:color="auto" w:fill="auto"/>
            <w:noWrap/>
            <w:vAlign w:val="bottom"/>
            <w:hideMark/>
          </w:tcPr>
          <w:p w14:paraId="17702217"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0.00%</w:t>
            </w:r>
          </w:p>
        </w:tc>
      </w:tr>
      <w:tr w:rsidR="00A616E8" w:rsidRPr="00A616E8" w14:paraId="1FA821F3" w14:textId="77777777" w:rsidTr="00A616E8">
        <w:trPr>
          <w:trHeight w:val="300"/>
        </w:trPr>
        <w:tc>
          <w:tcPr>
            <w:tcW w:w="2040" w:type="dxa"/>
            <w:tcBorders>
              <w:top w:val="nil"/>
              <w:left w:val="single" w:sz="4" w:space="0" w:color="auto"/>
              <w:bottom w:val="single" w:sz="4" w:space="0" w:color="auto"/>
              <w:right w:val="nil"/>
            </w:tcBorders>
            <w:shd w:val="clear" w:color="auto" w:fill="auto"/>
            <w:noWrap/>
            <w:vAlign w:val="bottom"/>
            <w:hideMark/>
          </w:tcPr>
          <w:p w14:paraId="67057982"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    Subtotal (lines 1-14)</w:t>
            </w:r>
          </w:p>
        </w:tc>
        <w:tc>
          <w:tcPr>
            <w:tcW w:w="1840" w:type="dxa"/>
            <w:tcBorders>
              <w:top w:val="nil"/>
              <w:left w:val="nil"/>
              <w:bottom w:val="single" w:sz="4" w:space="0" w:color="auto"/>
              <w:right w:val="nil"/>
            </w:tcBorders>
            <w:shd w:val="clear" w:color="auto" w:fill="auto"/>
            <w:noWrap/>
            <w:vAlign w:val="bottom"/>
            <w:hideMark/>
          </w:tcPr>
          <w:p w14:paraId="58136F87" w14:textId="77777777" w:rsidR="00A616E8" w:rsidRPr="00A616E8" w:rsidRDefault="00A616E8" w:rsidP="00A616E8">
            <w:pPr>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A7F2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15,715,561 </w:t>
            </w:r>
          </w:p>
        </w:tc>
        <w:tc>
          <w:tcPr>
            <w:tcW w:w="1300" w:type="dxa"/>
            <w:tcBorders>
              <w:top w:val="nil"/>
              <w:left w:val="nil"/>
              <w:bottom w:val="single" w:sz="4" w:space="0" w:color="auto"/>
              <w:right w:val="single" w:sz="4" w:space="0" w:color="auto"/>
            </w:tcBorders>
            <w:shd w:val="clear" w:color="auto" w:fill="auto"/>
            <w:noWrap/>
            <w:vAlign w:val="bottom"/>
            <w:hideMark/>
          </w:tcPr>
          <w:p w14:paraId="33DE128E"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 xml:space="preserve">16,125,541 </w:t>
            </w:r>
          </w:p>
        </w:tc>
        <w:tc>
          <w:tcPr>
            <w:tcW w:w="1300" w:type="dxa"/>
            <w:tcBorders>
              <w:top w:val="nil"/>
              <w:left w:val="nil"/>
              <w:bottom w:val="single" w:sz="4" w:space="0" w:color="auto"/>
              <w:right w:val="single" w:sz="4" w:space="0" w:color="auto"/>
            </w:tcBorders>
            <w:shd w:val="clear" w:color="auto" w:fill="auto"/>
            <w:noWrap/>
            <w:vAlign w:val="bottom"/>
            <w:hideMark/>
          </w:tcPr>
          <w:p w14:paraId="697A9B63" w14:textId="77777777" w:rsidR="00A616E8" w:rsidRPr="00A616E8" w:rsidRDefault="00A616E8" w:rsidP="00A616E8">
            <w:pPr>
              <w:jc w:val="right"/>
              <w:rPr>
                <w:rFonts w:ascii="Times New Roman" w:eastAsia="Times New Roman" w:hAnsi="Times New Roman" w:cs="Times New Roman"/>
                <w:sz w:val="20"/>
                <w:szCs w:val="20"/>
              </w:rPr>
            </w:pPr>
            <w:r w:rsidRPr="00A616E8">
              <w:rPr>
                <w:rFonts w:ascii="Times New Roman" w:eastAsia="Times New Roman" w:hAnsi="Times New Roman" w:cs="Times New Roman"/>
                <w:sz w:val="20"/>
                <w:szCs w:val="20"/>
              </w:rPr>
              <w:t>-2.54%</w:t>
            </w:r>
          </w:p>
        </w:tc>
      </w:tr>
    </w:tbl>
    <w:p w14:paraId="102B19DB" w14:textId="77777777" w:rsidR="00A616E8" w:rsidRDefault="00A616E8" w:rsidP="00A331C6">
      <w:pPr>
        <w:widowControl w:val="0"/>
        <w:autoSpaceDE w:val="0"/>
        <w:autoSpaceDN w:val="0"/>
        <w:adjustRightInd w:val="0"/>
        <w:spacing w:after="240" w:line="300" w:lineRule="atLeast"/>
        <w:rPr>
          <w:rFonts w:ascii="Times New Roman" w:hAnsi="Times New Roman" w:cs="Times New Roman"/>
          <w:sz w:val="26"/>
          <w:szCs w:val="26"/>
        </w:rPr>
      </w:pPr>
    </w:p>
    <w:p w14:paraId="608BB156" w14:textId="77777777" w:rsidR="00A616E8" w:rsidRDefault="00A616E8" w:rsidP="00A331C6">
      <w:pPr>
        <w:widowControl w:val="0"/>
        <w:autoSpaceDE w:val="0"/>
        <w:autoSpaceDN w:val="0"/>
        <w:adjustRightInd w:val="0"/>
        <w:spacing w:after="240" w:line="300" w:lineRule="atLeast"/>
        <w:rPr>
          <w:rFonts w:ascii="Times New Roman" w:hAnsi="Times New Roman" w:cs="Times New Roman"/>
          <w:sz w:val="26"/>
          <w:szCs w:val="26"/>
        </w:rPr>
      </w:pPr>
      <w:r>
        <w:rPr>
          <w:rFonts w:ascii="Times New Roman" w:hAnsi="Times New Roman" w:cs="Times New Roman"/>
          <w:sz w:val="26"/>
          <w:szCs w:val="26"/>
        </w:rPr>
        <w:t xml:space="preserve">ALA has falsely listed rent expenses as “Debt Service” in </w:t>
      </w:r>
      <w:r w:rsidR="005D799B">
        <w:rPr>
          <w:rFonts w:ascii="Times New Roman" w:hAnsi="Times New Roman" w:cs="Times New Roman"/>
          <w:sz w:val="26"/>
          <w:szCs w:val="26"/>
        </w:rPr>
        <w:t xml:space="preserve">other annual financial reports (note the $5,689,483 above in the Prior Year Debt Service line). </w:t>
      </w:r>
      <w:r>
        <w:rPr>
          <w:rFonts w:ascii="Times New Roman" w:hAnsi="Times New Roman" w:cs="Times New Roman"/>
          <w:sz w:val="26"/>
          <w:szCs w:val="26"/>
        </w:rPr>
        <w:t xml:space="preserve">  While their rent payments are being used for the “debt service” of Schoolhouse Development loans, they are not debt service for ALA.</w:t>
      </w:r>
    </w:p>
    <w:p w14:paraId="6A1F14B8" w14:textId="77777777" w:rsidR="005D799B" w:rsidRPr="005D799B" w:rsidRDefault="005D799B" w:rsidP="00A331C6">
      <w:pPr>
        <w:widowControl w:val="0"/>
        <w:autoSpaceDE w:val="0"/>
        <w:autoSpaceDN w:val="0"/>
        <w:adjustRightInd w:val="0"/>
        <w:spacing w:after="240" w:line="300" w:lineRule="atLeast"/>
        <w:rPr>
          <w:rFonts w:ascii="Times New Roman" w:hAnsi="Times New Roman" w:cs="Times New Roman"/>
          <w:b/>
          <w:sz w:val="26"/>
          <w:szCs w:val="26"/>
        </w:rPr>
      </w:pPr>
      <w:r w:rsidRPr="005D799B">
        <w:rPr>
          <w:rFonts w:ascii="Times New Roman" w:hAnsi="Times New Roman" w:cs="Times New Roman"/>
          <w:b/>
          <w:sz w:val="26"/>
          <w:szCs w:val="26"/>
        </w:rPr>
        <w:t>3. Incomplete and inaccurate I.R.S. 990 returns</w:t>
      </w:r>
    </w:p>
    <w:p w14:paraId="456AC6F0" w14:textId="77777777" w:rsidR="00A331C6" w:rsidRDefault="00A331C6" w:rsidP="00A331C6">
      <w:pPr>
        <w:widowControl w:val="0"/>
        <w:autoSpaceDE w:val="0"/>
        <w:autoSpaceDN w:val="0"/>
        <w:adjustRightInd w:val="0"/>
        <w:spacing w:after="240" w:line="300" w:lineRule="atLeast"/>
        <w:rPr>
          <w:rFonts w:ascii="Times New Roman" w:hAnsi="Times New Roman" w:cs="Times New Roman"/>
          <w:sz w:val="26"/>
          <w:szCs w:val="26"/>
        </w:rPr>
      </w:pPr>
      <w:r>
        <w:rPr>
          <w:rFonts w:ascii="Times New Roman" w:hAnsi="Times New Roman" w:cs="Times New Roman"/>
          <w:sz w:val="26"/>
          <w:szCs w:val="26"/>
        </w:rPr>
        <w:t>Mo</w:t>
      </w:r>
      <w:r w:rsidR="005D799B">
        <w:rPr>
          <w:rFonts w:ascii="Times New Roman" w:hAnsi="Times New Roman" w:cs="Times New Roman"/>
          <w:sz w:val="26"/>
          <w:szCs w:val="26"/>
        </w:rPr>
        <w:t>st</w:t>
      </w:r>
      <w:r>
        <w:rPr>
          <w:rFonts w:ascii="Times New Roman" w:hAnsi="Times New Roman" w:cs="Times New Roman"/>
          <w:sz w:val="26"/>
          <w:szCs w:val="26"/>
        </w:rPr>
        <w:t xml:space="preserve"> disturbing is the failure of ALA to disclose required informatio</w:t>
      </w:r>
      <w:r w:rsidR="005D799B">
        <w:rPr>
          <w:rFonts w:ascii="Times New Roman" w:hAnsi="Times New Roman" w:cs="Times New Roman"/>
          <w:sz w:val="26"/>
          <w:szCs w:val="26"/>
        </w:rPr>
        <w:t>n on their annual IRS 990 return</w:t>
      </w:r>
      <w:r>
        <w:rPr>
          <w:rFonts w:ascii="Times New Roman" w:hAnsi="Times New Roman" w:cs="Times New Roman"/>
          <w:sz w:val="26"/>
          <w:szCs w:val="26"/>
        </w:rPr>
        <w:t>.</w:t>
      </w:r>
      <w:r w:rsidR="005B1434">
        <w:rPr>
          <w:rFonts w:ascii="Times New Roman" w:hAnsi="Times New Roman" w:cs="Times New Roman"/>
          <w:sz w:val="26"/>
          <w:szCs w:val="26"/>
        </w:rPr>
        <w:t xml:space="preserve">  ALA answered “No” to </w:t>
      </w:r>
      <w:r w:rsidR="005D799B">
        <w:rPr>
          <w:rFonts w:ascii="Times New Roman" w:hAnsi="Times New Roman" w:cs="Times New Roman"/>
          <w:sz w:val="26"/>
          <w:szCs w:val="26"/>
        </w:rPr>
        <w:t>this question on their 2014-15 return, even though they pay</w:t>
      </w:r>
      <w:r w:rsidR="005B1434">
        <w:rPr>
          <w:rFonts w:ascii="Times New Roman" w:hAnsi="Times New Roman" w:cs="Times New Roman"/>
          <w:sz w:val="26"/>
          <w:szCs w:val="26"/>
        </w:rPr>
        <w:t xml:space="preserve"> mortgages owned by their Director.</w:t>
      </w:r>
      <w:r w:rsidR="005B1434">
        <w:rPr>
          <w:rStyle w:val="FootnoteReference"/>
          <w:rFonts w:ascii="Times New Roman" w:hAnsi="Times New Roman" w:cs="Times New Roman"/>
          <w:sz w:val="26"/>
          <w:szCs w:val="26"/>
        </w:rPr>
        <w:footnoteReference w:id="12"/>
      </w:r>
    </w:p>
    <w:p w14:paraId="2C5EB4D6" w14:textId="77777777" w:rsidR="005B1434" w:rsidRPr="005D799B" w:rsidRDefault="005B1434" w:rsidP="005B1434">
      <w:pPr>
        <w:widowControl w:val="0"/>
        <w:autoSpaceDE w:val="0"/>
        <w:autoSpaceDN w:val="0"/>
        <w:adjustRightInd w:val="0"/>
        <w:spacing w:after="240" w:line="260" w:lineRule="atLeast"/>
        <w:rPr>
          <w:rFonts w:ascii="Times" w:hAnsi="Times" w:cs="Times"/>
          <w:i/>
          <w:sz w:val="20"/>
          <w:szCs w:val="20"/>
        </w:rPr>
      </w:pPr>
      <w:r w:rsidRPr="005D799B">
        <w:rPr>
          <w:rFonts w:ascii="Courier" w:hAnsi="Courier" w:cs="Courier"/>
          <w:i/>
          <w:sz w:val="20"/>
          <w:szCs w:val="20"/>
        </w:rPr>
        <w:t>Was the organization a party to a business transaction with one of the following parties</w:t>
      </w:r>
      <w:r w:rsidR="005D799B">
        <w:rPr>
          <w:rFonts w:ascii="Courier" w:hAnsi="Courier" w:cs="Courier"/>
          <w:i/>
          <w:sz w:val="20"/>
          <w:szCs w:val="20"/>
        </w:rPr>
        <w:t>?</w:t>
      </w:r>
      <w:r w:rsidRPr="005D799B">
        <w:rPr>
          <w:rFonts w:ascii="Courier" w:hAnsi="Courier" w:cs="Courier"/>
          <w:i/>
          <w:sz w:val="20"/>
          <w:szCs w:val="20"/>
        </w:rPr>
        <w:t xml:space="preserve"> (see Schedule L, Part IV instructions for applicable filing thresholds, conditions, and exceptions) </w:t>
      </w:r>
    </w:p>
    <w:p w14:paraId="484C52CE" w14:textId="77777777" w:rsidR="005B1434" w:rsidRPr="005D799B" w:rsidRDefault="005B1434" w:rsidP="005D799B">
      <w:pPr>
        <w:pStyle w:val="ListParagraph"/>
        <w:widowControl w:val="0"/>
        <w:numPr>
          <w:ilvl w:val="0"/>
          <w:numId w:val="1"/>
        </w:numPr>
        <w:autoSpaceDE w:val="0"/>
        <w:autoSpaceDN w:val="0"/>
        <w:adjustRightInd w:val="0"/>
        <w:spacing w:after="240" w:line="260" w:lineRule="atLeast"/>
        <w:rPr>
          <w:rFonts w:ascii="Courier" w:hAnsi="Courier" w:cs="Courier"/>
          <w:i/>
          <w:sz w:val="20"/>
          <w:szCs w:val="20"/>
        </w:rPr>
      </w:pPr>
      <w:r w:rsidRPr="005D799B">
        <w:rPr>
          <w:rFonts w:ascii="Courier" w:hAnsi="Courier" w:cs="Courier"/>
          <w:i/>
          <w:sz w:val="20"/>
          <w:szCs w:val="20"/>
        </w:rPr>
        <w:t>An entity of which a</w:t>
      </w:r>
      <w:r w:rsidR="005D799B" w:rsidRPr="005D799B">
        <w:rPr>
          <w:rFonts w:ascii="Courier" w:hAnsi="Courier" w:cs="Courier"/>
          <w:i/>
          <w:sz w:val="20"/>
          <w:szCs w:val="20"/>
        </w:rPr>
        <w:t xml:space="preserve"> </w:t>
      </w:r>
      <w:r w:rsidRPr="005D799B">
        <w:rPr>
          <w:rFonts w:ascii="Courier" w:hAnsi="Courier" w:cs="Courier"/>
          <w:i/>
          <w:sz w:val="20"/>
          <w:szCs w:val="20"/>
        </w:rPr>
        <w:t xml:space="preserve">current or former officer,director,trustee,or key employee(or a family member thereof)was an officer, director, trustee, or direct or indirect owner? If "Yes,"complete Schedule L, Part IV . . </w:t>
      </w:r>
    </w:p>
    <w:p w14:paraId="3311733E" w14:textId="77777777" w:rsidR="005D799B" w:rsidRPr="005D799B" w:rsidRDefault="00132A3E" w:rsidP="005D799B">
      <w:pPr>
        <w:widowControl w:val="0"/>
        <w:autoSpaceDE w:val="0"/>
        <w:autoSpaceDN w:val="0"/>
        <w:adjustRightInd w:val="0"/>
        <w:spacing w:after="240" w:line="260" w:lineRule="atLeast"/>
        <w:rPr>
          <w:rFonts w:cs="Times"/>
          <w:sz w:val="22"/>
          <w:szCs w:val="22"/>
        </w:rPr>
      </w:pPr>
      <w:r>
        <w:rPr>
          <w:rFonts w:cs="Times"/>
          <w:sz w:val="22"/>
          <w:szCs w:val="22"/>
        </w:rPr>
        <w:t xml:space="preserve">ALA paid their Director’s for-profit </w:t>
      </w:r>
      <w:r w:rsidR="005D799B">
        <w:rPr>
          <w:rFonts w:cs="Times"/>
          <w:sz w:val="22"/>
          <w:szCs w:val="22"/>
        </w:rPr>
        <w:t>company over $4 million in lease payments in 2015</w:t>
      </w:r>
      <w:r>
        <w:rPr>
          <w:rFonts w:cs="Times"/>
          <w:sz w:val="22"/>
          <w:szCs w:val="22"/>
        </w:rPr>
        <w:t xml:space="preserve"> and did not provide that information to the I.R.S. as required. </w:t>
      </w:r>
    </w:p>
    <w:p w14:paraId="3F7ED329" w14:textId="77777777" w:rsidR="005B1434" w:rsidRDefault="00EB7A2E" w:rsidP="00A331C6">
      <w:pPr>
        <w:widowControl w:val="0"/>
        <w:autoSpaceDE w:val="0"/>
        <w:autoSpaceDN w:val="0"/>
        <w:adjustRightInd w:val="0"/>
        <w:spacing w:after="240" w:line="300" w:lineRule="atLeast"/>
        <w:rPr>
          <w:rFonts w:ascii="Times" w:hAnsi="Times" w:cs="Times"/>
        </w:rPr>
      </w:pPr>
      <w:r>
        <w:rPr>
          <w:rFonts w:ascii="Times" w:hAnsi="Times" w:cs="Times"/>
        </w:rPr>
        <w:t>ALA also failed</w:t>
      </w:r>
      <w:r w:rsidR="005B1434">
        <w:rPr>
          <w:rFonts w:ascii="Times" w:hAnsi="Times" w:cs="Times"/>
        </w:rPr>
        <w:t xml:space="preserve"> to </w:t>
      </w:r>
      <w:r w:rsidR="00200A1B">
        <w:rPr>
          <w:rFonts w:ascii="Times" w:hAnsi="Times" w:cs="Times"/>
        </w:rPr>
        <w:t>itemize</w:t>
      </w:r>
      <w:r w:rsidR="005B1434">
        <w:rPr>
          <w:rFonts w:ascii="Times" w:hAnsi="Times" w:cs="Times"/>
        </w:rPr>
        <w:t xml:space="preserve"> its expenses as required by the IRS.  We have never seen a 990 form where the non-profit simply stated the to</w:t>
      </w:r>
      <w:r w:rsidR="00006C3A">
        <w:rPr>
          <w:rFonts w:ascii="Times" w:hAnsi="Times" w:cs="Times"/>
        </w:rPr>
        <w:t>t</w:t>
      </w:r>
      <w:r w:rsidR="005B1434">
        <w:rPr>
          <w:rFonts w:ascii="Times" w:hAnsi="Times" w:cs="Times"/>
        </w:rPr>
        <w:t>al expenses with br</w:t>
      </w:r>
      <w:r w:rsidR="0061569D">
        <w:rPr>
          <w:rFonts w:ascii="Times" w:hAnsi="Times" w:cs="Times"/>
        </w:rPr>
        <w:t xml:space="preserve">eaking down the expenditures – such things as salaries, management fees, lobbying, etc. </w:t>
      </w:r>
      <w:r w:rsidR="00006C3A">
        <w:rPr>
          <w:rFonts w:ascii="Times" w:hAnsi="Times" w:cs="Times"/>
        </w:rPr>
        <w:t>This is the Statement of Functional Expenses from the ALA 2014-15 990:</w:t>
      </w:r>
      <w:r w:rsidR="0061569D">
        <w:rPr>
          <w:rStyle w:val="FootnoteReference"/>
          <w:rFonts w:ascii="Times" w:hAnsi="Times" w:cs="Times"/>
        </w:rPr>
        <w:footnoteReference w:id="13"/>
      </w:r>
    </w:p>
    <w:p w14:paraId="7F77AA3A" w14:textId="77777777" w:rsidR="005B1434" w:rsidRPr="00A331C6" w:rsidRDefault="005B1434" w:rsidP="00A331C6">
      <w:pPr>
        <w:widowControl w:val="0"/>
        <w:autoSpaceDE w:val="0"/>
        <w:autoSpaceDN w:val="0"/>
        <w:adjustRightInd w:val="0"/>
        <w:spacing w:after="240" w:line="300" w:lineRule="atLeast"/>
        <w:rPr>
          <w:rFonts w:ascii="Times" w:hAnsi="Times" w:cs="Times"/>
        </w:rPr>
      </w:pPr>
      <w:r>
        <w:rPr>
          <w:rFonts w:ascii="Times" w:hAnsi="Times" w:cs="Times"/>
          <w:noProof/>
        </w:rPr>
        <w:drawing>
          <wp:inline distT="0" distB="0" distL="0" distR="0" wp14:anchorId="0F4C5E9A" wp14:editId="7FD602FF">
            <wp:extent cx="4117063" cy="4778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 990 blank.png"/>
                    <pic:cNvPicPr/>
                  </pic:nvPicPr>
                  <pic:blipFill>
                    <a:blip r:embed="rId15">
                      <a:extLst>
                        <a:ext uri="{28A0092B-C50C-407E-A947-70E740481C1C}">
                          <a14:useLocalDpi xmlns:a14="http://schemas.microsoft.com/office/drawing/2010/main" val="0"/>
                        </a:ext>
                      </a:extLst>
                    </a:blip>
                    <a:stretch>
                      <a:fillRect/>
                    </a:stretch>
                  </pic:blipFill>
                  <pic:spPr>
                    <a:xfrm>
                      <a:off x="0" y="0"/>
                      <a:ext cx="4117063" cy="4778462"/>
                    </a:xfrm>
                    <a:prstGeom prst="rect">
                      <a:avLst/>
                    </a:prstGeom>
                  </pic:spPr>
                </pic:pic>
              </a:graphicData>
            </a:graphic>
          </wp:inline>
        </w:drawing>
      </w:r>
    </w:p>
    <w:p w14:paraId="2CCA6736" w14:textId="77777777" w:rsidR="00A331C6" w:rsidRPr="002325FB" w:rsidRDefault="00A331C6" w:rsidP="002325FB"/>
    <w:p w14:paraId="6BE64B12" w14:textId="77777777" w:rsidR="002325FB" w:rsidRDefault="00006C3A">
      <w:pPr>
        <w:rPr>
          <w:rFonts w:ascii="Times" w:hAnsi="Times" w:cs="Times"/>
        </w:rPr>
      </w:pPr>
      <w:r>
        <w:rPr>
          <w:rFonts w:ascii="Times" w:hAnsi="Times" w:cs="Times"/>
        </w:rPr>
        <w:t>A formal complaint is being filed with the IRS reg</w:t>
      </w:r>
      <w:r w:rsidR="00132A3E">
        <w:rPr>
          <w:rFonts w:ascii="Times" w:hAnsi="Times" w:cs="Times"/>
        </w:rPr>
        <w:t>arding this deliberate omission and the false reporting of related party transactions.</w:t>
      </w:r>
    </w:p>
    <w:p w14:paraId="7CDAE42D" w14:textId="77777777" w:rsidR="00006C3A" w:rsidRDefault="00006C3A">
      <w:pPr>
        <w:rPr>
          <w:rFonts w:ascii="Times" w:hAnsi="Times" w:cs="Times"/>
        </w:rPr>
      </w:pPr>
    </w:p>
    <w:p w14:paraId="74708F40" w14:textId="77777777" w:rsidR="00132A3E" w:rsidRPr="00132A3E" w:rsidRDefault="00132A3E">
      <w:pPr>
        <w:rPr>
          <w:rFonts w:ascii="Times" w:hAnsi="Times" w:cs="Times"/>
          <w:b/>
        </w:rPr>
      </w:pPr>
      <w:r w:rsidRPr="00132A3E">
        <w:rPr>
          <w:rFonts w:ascii="Times" w:hAnsi="Times" w:cs="Times"/>
          <w:b/>
        </w:rPr>
        <w:t xml:space="preserve">4. </w:t>
      </w:r>
      <w:r w:rsidR="000350BB">
        <w:rPr>
          <w:rFonts w:ascii="Times" w:hAnsi="Times" w:cs="Times"/>
          <w:b/>
        </w:rPr>
        <w:t xml:space="preserve"> </w:t>
      </w:r>
      <w:r w:rsidRPr="00132A3E">
        <w:rPr>
          <w:rFonts w:ascii="Times" w:hAnsi="Times" w:cs="Times"/>
          <w:b/>
        </w:rPr>
        <w:t>Confusion over what is own</w:t>
      </w:r>
      <w:r w:rsidR="007246F4">
        <w:rPr>
          <w:rFonts w:ascii="Times" w:hAnsi="Times" w:cs="Times"/>
          <w:b/>
        </w:rPr>
        <w:t xml:space="preserve">ed by ALA and what is owned by </w:t>
      </w:r>
      <w:r w:rsidR="000350BB">
        <w:rPr>
          <w:rFonts w:ascii="Times" w:hAnsi="Times" w:cs="Times"/>
          <w:b/>
        </w:rPr>
        <w:t xml:space="preserve">their Director’s </w:t>
      </w:r>
      <w:r w:rsidR="00D75B35">
        <w:rPr>
          <w:rFonts w:ascii="Times" w:hAnsi="Times" w:cs="Times"/>
          <w:b/>
        </w:rPr>
        <w:t>company</w:t>
      </w:r>
      <w:r w:rsidR="00513EB4">
        <w:rPr>
          <w:rFonts w:ascii="Times" w:hAnsi="Times" w:cs="Times"/>
          <w:b/>
        </w:rPr>
        <w:t>,</w:t>
      </w:r>
      <w:r w:rsidR="00D75B35">
        <w:rPr>
          <w:rFonts w:ascii="Times" w:hAnsi="Times" w:cs="Times"/>
          <w:b/>
        </w:rPr>
        <w:t xml:space="preserve"> </w:t>
      </w:r>
      <w:r w:rsidR="000350BB">
        <w:rPr>
          <w:rFonts w:ascii="Times" w:hAnsi="Times" w:cs="Times"/>
          <w:b/>
        </w:rPr>
        <w:t xml:space="preserve">Schoolhouse Development </w:t>
      </w:r>
    </w:p>
    <w:p w14:paraId="1D3482AA" w14:textId="77777777" w:rsidR="00EB7A2E" w:rsidRDefault="00006C3A">
      <w:pPr>
        <w:rPr>
          <w:rFonts w:ascii="Times" w:hAnsi="Times" w:cs="Times"/>
        </w:rPr>
      </w:pPr>
      <w:r>
        <w:rPr>
          <w:rFonts w:ascii="Times" w:hAnsi="Times" w:cs="Times"/>
        </w:rPr>
        <w:t xml:space="preserve">ALA decided to list all of the capitol leases it has </w:t>
      </w:r>
      <w:r w:rsidR="00132A3E">
        <w:rPr>
          <w:rFonts w:ascii="Times" w:hAnsi="Times" w:cs="Times"/>
        </w:rPr>
        <w:t xml:space="preserve">with Schoolhouse </w:t>
      </w:r>
      <w:r>
        <w:rPr>
          <w:rFonts w:ascii="Times" w:hAnsi="Times" w:cs="Times"/>
        </w:rPr>
        <w:t xml:space="preserve">as assets in 2015 on both their audit and 990 form – over $90 million.  In 2016 ALA retracted the leases as assets on their audit. </w:t>
      </w:r>
      <w:r w:rsidR="00513EB4">
        <w:rPr>
          <w:rStyle w:val="FootnoteReference"/>
          <w:rFonts w:ascii="Times" w:hAnsi="Times" w:cs="Times"/>
        </w:rPr>
        <w:footnoteReference w:id="14"/>
      </w:r>
      <w:r>
        <w:rPr>
          <w:rFonts w:ascii="Times" w:hAnsi="Times" w:cs="Times"/>
        </w:rPr>
        <w:t xml:space="preserve"> </w:t>
      </w:r>
    </w:p>
    <w:p w14:paraId="02856357" w14:textId="77777777" w:rsidR="00EB7A2E" w:rsidRDefault="00EB7A2E">
      <w:pPr>
        <w:rPr>
          <w:rFonts w:ascii="Times" w:hAnsi="Times" w:cs="Times"/>
        </w:rPr>
      </w:pPr>
    </w:p>
    <w:p w14:paraId="5240C131" w14:textId="77777777" w:rsidR="00132A3E" w:rsidRDefault="00132A3E">
      <w:pPr>
        <w:rPr>
          <w:rFonts w:ascii="Times" w:hAnsi="Times" w:cs="Times"/>
        </w:rPr>
      </w:pPr>
      <w:r>
        <w:rPr>
          <w:rFonts w:ascii="Times" w:hAnsi="Times" w:cs="Times"/>
        </w:rPr>
        <w:t>Th</w:t>
      </w:r>
      <w:r w:rsidR="0061569D">
        <w:rPr>
          <w:rFonts w:ascii="Times" w:hAnsi="Times" w:cs="Times"/>
        </w:rPr>
        <w:t>ey list</w:t>
      </w:r>
      <w:r w:rsidR="000350BB">
        <w:rPr>
          <w:rFonts w:ascii="Times" w:hAnsi="Times" w:cs="Times"/>
        </w:rPr>
        <w:t>ed</w:t>
      </w:r>
      <w:r w:rsidR="0061569D">
        <w:rPr>
          <w:rFonts w:ascii="Times" w:hAnsi="Times" w:cs="Times"/>
        </w:rPr>
        <w:t xml:space="preserve"> their rent payments to Schoolhouse Development</w:t>
      </w:r>
      <w:r>
        <w:rPr>
          <w:rFonts w:ascii="Times" w:hAnsi="Times" w:cs="Times"/>
        </w:rPr>
        <w:t xml:space="preserve"> as “debt </w:t>
      </w:r>
      <w:r w:rsidR="00EB7A2E">
        <w:rPr>
          <w:rFonts w:ascii="Times" w:hAnsi="Times" w:cs="Times"/>
        </w:rPr>
        <w:t xml:space="preserve">service” </w:t>
      </w:r>
      <w:r>
        <w:rPr>
          <w:rFonts w:ascii="Times" w:hAnsi="Times" w:cs="Times"/>
        </w:rPr>
        <w:t xml:space="preserve">on their annual financial reports.  </w:t>
      </w:r>
      <w:r w:rsidR="00006C3A">
        <w:rPr>
          <w:rFonts w:ascii="Times" w:hAnsi="Times" w:cs="Times"/>
        </w:rPr>
        <w:t>They have a hard time de</w:t>
      </w:r>
      <w:r w:rsidR="0061569D">
        <w:rPr>
          <w:rFonts w:ascii="Times" w:hAnsi="Times" w:cs="Times"/>
        </w:rPr>
        <w:t>ciding if the assets are Glenn W</w:t>
      </w:r>
      <w:r w:rsidR="00006C3A">
        <w:rPr>
          <w:rFonts w:ascii="Times" w:hAnsi="Times" w:cs="Times"/>
        </w:rPr>
        <w:t xml:space="preserve">ay’s or ALA’s.  </w:t>
      </w:r>
    </w:p>
    <w:p w14:paraId="194064AC" w14:textId="77777777" w:rsidR="0061569D" w:rsidRDefault="0061569D">
      <w:pPr>
        <w:rPr>
          <w:rFonts w:ascii="Times" w:hAnsi="Times" w:cs="Times"/>
        </w:rPr>
      </w:pPr>
    </w:p>
    <w:p w14:paraId="5662EC3B" w14:textId="77777777" w:rsidR="00006C3A" w:rsidRDefault="00006C3A">
      <w:pPr>
        <w:rPr>
          <w:rFonts w:ascii="Times" w:hAnsi="Times" w:cs="Times"/>
        </w:rPr>
      </w:pPr>
      <w:r>
        <w:rPr>
          <w:rFonts w:ascii="Times" w:hAnsi="Times" w:cs="Times"/>
        </w:rPr>
        <w:t xml:space="preserve">There is no confusion.  </w:t>
      </w:r>
      <w:r w:rsidR="00EB7A2E">
        <w:rPr>
          <w:rFonts w:ascii="Times" w:hAnsi="Times" w:cs="Times"/>
        </w:rPr>
        <w:t>Four ALA campuses</w:t>
      </w:r>
      <w:r>
        <w:rPr>
          <w:rFonts w:ascii="Times" w:hAnsi="Times" w:cs="Times"/>
        </w:rPr>
        <w:t xml:space="preserve"> a</w:t>
      </w:r>
      <w:r w:rsidR="0061569D">
        <w:rPr>
          <w:rFonts w:ascii="Times" w:hAnsi="Times" w:cs="Times"/>
        </w:rPr>
        <w:t>re the private assets of Glenn W</w:t>
      </w:r>
      <w:r>
        <w:rPr>
          <w:rFonts w:ascii="Times" w:hAnsi="Times" w:cs="Times"/>
        </w:rPr>
        <w:t xml:space="preserve">ay and </w:t>
      </w:r>
      <w:r w:rsidR="000350BB">
        <w:rPr>
          <w:rFonts w:ascii="Times" w:hAnsi="Times" w:cs="Times"/>
        </w:rPr>
        <w:t xml:space="preserve">his </w:t>
      </w:r>
      <w:r>
        <w:rPr>
          <w:rFonts w:ascii="Times" w:hAnsi="Times" w:cs="Times"/>
        </w:rPr>
        <w:t>associates.</w:t>
      </w:r>
      <w:r w:rsidR="0061569D">
        <w:rPr>
          <w:rFonts w:ascii="Times" w:hAnsi="Times" w:cs="Times"/>
        </w:rPr>
        <w:t xml:space="preserve"> Mr. Way profits </w:t>
      </w:r>
      <w:r w:rsidR="00EB7A2E">
        <w:rPr>
          <w:rFonts w:ascii="Times" w:hAnsi="Times" w:cs="Times"/>
        </w:rPr>
        <w:t>immensely</w:t>
      </w:r>
      <w:r w:rsidR="0061569D">
        <w:rPr>
          <w:rFonts w:ascii="Times" w:hAnsi="Times" w:cs="Times"/>
        </w:rPr>
        <w:t xml:space="preserve"> by providing the financing, planning, and construction of ALA schools and then retains the property and buildings as personal assets, no</w:t>
      </w:r>
      <w:r w:rsidR="00EB7A2E">
        <w:rPr>
          <w:rFonts w:ascii="Times" w:hAnsi="Times" w:cs="Times"/>
        </w:rPr>
        <w:t xml:space="preserve">t assets of the non-profit </w:t>
      </w:r>
      <w:r w:rsidR="000350BB">
        <w:rPr>
          <w:rFonts w:ascii="Times" w:hAnsi="Times" w:cs="Times"/>
        </w:rPr>
        <w:t xml:space="preserve">charter </w:t>
      </w:r>
      <w:r w:rsidR="00EB7A2E">
        <w:rPr>
          <w:rFonts w:ascii="Times" w:hAnsi="Times" w:cs="Times"/>
        </w:rPr>
        <w:t>he directs.</w:t>
      </w:r>
    </w:p>
    <w:p w14:paraId="2C0D73CB" w14:textId="77777777" w:rsidR="0061569D" w:rsidRDefault="0061569D">
      <w:pPr>
        <w:rPr>
          <w:rFonts w:ascii="Times" w:hAnsi="Times" w:cs="Times"/>
        </w:rPr>
      </w:pPr>
    </w:p>
    <w:p w14:paraId="1B1FFCDA" w14:textId="77777777" w:rsidR="007246F4" w:rsidRDefault="0061569D" w:rsidP="007246F4">
      <w:pPr>
        <w:rPr>
          <w:sz w:val="22"/>
          <w:szCs w:val="22"/>
        </w:rPr>
      </w:pPr>
      <w:r w:rsidRPr="007246F4">
        <w:rPr>
          <w:rFonts w:cs="Times"/>
          <w:sz w:val="22"/>
          <w:szCs w:val="22"/>
        </w:rPr>
        <w:t xml:space="preserve">ALA takes every opportunity to hide their </w:t>
      </w:r>
      <w:r w:rsidR="007246F4" w:rsidRPr="007246F4">
        <w:rPr>
          <w:rFonts w:cs="Times"/>
          <w:sz w:val="22"/>
          <w:szCs w:val="22"/>
        </w:rPr>
        <w:t>business relationship with their Director and have been successful at doing so because of the complete lack of supervi</w:t>
      </w:r>
      <w:r w:rsidR="00EB7A2E">
        <w:rPr>
          <w:rFonts w:cs="Times"/>
          <w:sz w:val="22"/>
          <w:szCs w:val="22"/>
        </w:rPr>
        <w:t>sion and oversight at both the S</w:t>
      </w:r>
      <w:r w:rsidR="007246F4" w:rsidRPr="007246F4">
        <w:rPr>
          <w:rFonts w:cs="Times"/>
          <w:sz w:val="22"/>
          <w:szCs w:val="22"/>
        </w:rPr>
        <w:t xml:space="preserve">tate and Federal level.  </w:t>
      </w:r>
      <w:r w:rsidR="007246F4" w:rsidRPr="007246F4">
        <w:rPr>
          <w:sz w:val="22"/>
          <w:szCs w:val="22"/>
        </w:rPr>
        <w:t xml:space="preserve">Apparently no one at the </w:t>
      </w:r>
      <w:r w:rsidR="00EB7A2E">
        <w:rPr>
          <w:sz w:val="22"/>
          <w:szCs w:val="22"/>
        </w:rPr>
        <w:t xml:space="preserve">Arizona </w:t>
      </w:r>
      <w:r w:rsidR="007246F4" w:rsidRPr="007246F4">
        <w:rPr>
          <w:sz w:val="22"/>
          <w:szCs w:val="22"/>
        </w:rPr>
        <w:t>Department of Education, the Arizona State Board for Charter Schools, or even the Internal Revenue Service checks to make sure reports are completed properly, let alone monitors them for compliance.</w:t>
      </w:r>
    </w:p>
    <w:p w14:paraId="35340353" w14:textId="77777777" w:rsidR="007246F4" w:rsidRPr="007246F4" w:rsidRDefault="007246F4" w:rsidP="007246F4">
      <w:pPr>
        <w:rPr>
          <w:sz w:val="22"/>
          <w:szCs w:val="22"/>
        </w:rPr>
      </w:pPr>
    </w:p>
    <w:p w14:paraId="27704F9C" w14:textId="77777777" w:rsidR="0061569D" w:rsidRDefault="007246F4">
      <w:pPr>
        <w:rPr>
          <w:rFonts w:ascii="Times" w:hAnsi="Times" w:cs="Times"/>
        </w:rPr>
      </w:pPr>
      <w:r>
        <w:rPr>
          <w:rFonts w:ascii="Times" w:hAnsi="Times" w:cs="Times"/>
        </w:rPr>
        <w:t>We hope that will soon change.</w:t>
      </w:r>
      <w:r w:rsidR="0061569D">
        <w:rPr>
          <w:rFonts w:ascii="Times" w:hAnsi="Times" w:cs="Times"/>
        </w:rPr>
        <w:t xml:space="preserve"> </w:t>
      </w:r>
    </w:p>
    <w:p w14:paraId="1AAADFF4" w14:textId="77777777" w:rsidR="0061569D" w:rsidRDefault="0061569D">
      <w:pPr>
        <w:rPr>
          <w:rFonts w:ascii="Times" w:hAnsi="Times" w:cs="Times"/>
        </w:rPr>
      </w:pPr>
    </w:p>
    <w:p w14:paraId="285E43AC" w14:textId="77777777" w:rsidR="0061569D" w:rsidRPr="00586557" w:rsidRDefault="0061569D"/>
    <w:sectPr w:rsidR="0061569D" w:rsidRPr="00586557" w:rsidSect="00626DC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5B745" w14:textId="77777777" w:rsidR="00B6741C" w:rsidRDefault="00B6741C" w:rsidP="00C95791">
      <w:r>
        <w:separator/>
      </w:r>
    </w:p>
  </w:endnote>
  <w:endnote w:type="continuationSeparator" w:id="0">
    <w:p w14:paraId="540F153A" w14:textId="77777777" w:rsidR="00B6741C" w:rsidRDefault="00B6741C" w:rsidP="00C9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DF4A9" w14:textId="77777777" w:rsidR="00B6741C" w:rsidRDefault="00B6741C" w:rsidP="00C95791">
      <w:r>
        <w:separator/>
      </w:r>
    </w:p>
  </w:footnote>
  <w:footnote w:type="continuationSeparator" w:id="0">
    <w:p w14:paraId="6CBB38D8" w14:textId="77777777" w:rsidR="00B6741C" w:rsidRDefault="00B6741C" w:rsidP="00C95791">
      <w:r>
        <w:continuationSeparator/>
      </w:r>
    </w:p>
  </w:footnote>
  <w:footnote w:id="1">
    <w:p w14:paraId="10ECE0B7" w14:textId="77777777" w:rsidR="00B6741C" w:rsidRDefault="00B6741C">
      <w:pPr>
        <w:pStyle w:val="FootnoteText"/>
      </w:pPr>
      <w:r>
        <w:rPr>
          <w:rStyle w:val="FootnoteReference"/>
        </w:rPr>
        <w:footnoteRef/>
      </w:r>
      <w:r>
        <w:t xml:space="preserve"> </w:t>
      </w:r>
      <w:r w:rsidRPr="00B60EF5">
        <w:t>http://www.schooldev.net/services</w:t>
      </w:r>
    </w:p>
  </w:footnote>
  <w:footnote w:id="2">
    <w:p w14:paraId="6A75966F" w14:textId="77777777" w:rsidR="00B6741C" w:rsidRDefault="00B6741C">
      <w:pPr>
        <w:pStyle w:val="FootnoteText"/>
      </w:pPr>
      <w:r>
        <w:rPr>
          <w:rStyle w:val="FootnoteReference"/>
        </w:rPr>
        <w:footnoteRef/>
      </w:r>
      <w:r>
        <w:t xml:space="preserve"> </w:t>
      </w:r>
      <w:r w:rsidRPr="00C95791">
        <w:t>http://www.schooldev.net/projects</w:t>
      </w:r>
    </w:p>
  </w:footnote>
  <w:footnote w:id="3">
    <w:p w14:paraId="3C1904E1" w14:textId="77777777" w:rsidR="00B6741C" w:rsidRPr="000350BB" w:rsidRDefault="00B6741C">
      <w:pPr>
        <w:pStyle w:val="FootnoteText"/>
        <w:rPr>
          <w:sz w:val="22"/>
          <w:szCs w:val="22"/>
        </w:rPr>
      </w:pPr>
      <w:r w:rsidRPr="000350BB">
        <w:rPr>
          <w:rStyle w:val="FootnoteReference"/>
          <w:sz w:val="22"/>
          <w:szCs w:val="22"/>
        </w:rPr>
        <w:footnoteRef/>
      </w:r>
      <w:r w:rsidRPr="000350BB">
        <w:rPr>
          <w:sz w:val="22"/>
          <w:szCs w:val="22"/>
        </w:rPr>
        <w:t xml:space="preserve"> http://www.azcentral.com/story/news/local/gilbert/2016/12/21/gilbert-and-higley-districts-criticize-town-over-charter-school-plan/95498290/</w:t>
      </w:r>
    </w:p>
  </w:footnote>
  <w:footnote w:id="4">
    <w:p w14:paraId="26DCFC70" w14:textId="77777777" w:rsidR="00B6741C" w:rsidRPr="000350BB" w:rsidRDefault="00B6741C">
      <w:pPr>
        <w:pStyle w:val="FootnoteText"/>
        <w:rPr>
          <w:sz w:val="22"/>
          <w:szCs w:val="22"/>
        </w:rPr>
      </w:pPr>
      <w:r w:rsidRPr="000350BB">
        <w:rPr>
          <w:rStyle w:val="FootnoteReference"/>
          <w:sz w:val="22"/>
          <w:szCs w:val="22"/>
        </w:rPr>
        <w:footnoteRef/>
      </w:r>
      <w:r w:rsidRPr="000350BB">
        <w:rPr>
          <w:sz w:val="22"/>
          <w:szCs w:val="22"/>
        </w:rPr>
        <w:t xml:space="preserve"> http://ecorp.azcc.gov/Details/Corp?corpId=L21286568</w:t>
      </w:r>
    </w:p>
  </w:footnote>
  <w:footnote w:id="5">
    <w:p w14:paraId="06CD2038" w14:textId="77777777" w:rsidR="00B6741C" w:rsidRPr="000350BB" w:rsidRDefault="00B6741C">
      <w:pPr>
        <w:pStyle w:val="FootnoteText"/>
        <w:rPr>
          <w:sz w:val="22"/>
          <w:szCs w:val="22"/>
        </w:rPr>
      </w:pPr>
      <w:r w:rsidRPr="000350BB">
        <w:rPr>
          <w:rStyle w:val="FootnoteReference"/>
          <w:sz w:val="22"/>
          <w:szCs w:val="22"/>
        </w:rPr>
        <w:footnoteRef/>
      </w:r>
      <w:r w:rsidRPr="000350BB">
        <w:rPr>
          <w:sz w:val="22"/>
          <w:szCs w:val="22"/>
        </w:rPr>
        <w:t xml:space="preserve"> ecorp.azcc.gov/Details/Corp?corpId=L16156326</w:t>
      </w:r>
    </w:p>
  </w:footnote>
  <w:footnote w:id="6">
    <w:p w14:paraId="0659BB6B" w14:textId="77777777" w:rsidR="00B6741C" w:rsidRPr="000350BB" w:rsidRDefault="00B6741C">
      <w:pPr>
        <w:pStyle w:val="FootnoteText"/>
        <w:rPr>
          <w:sz w:val="22"/>
          <w:szCs w:val="22"/>
        </w:rPr>
      </w:pPr>
      <w:r w:rsidRPr="000350BB">
        <w:rPr>
          <w:rStyle w:val="FootnoteReference"/>
          <w:sz w:val="22"/>
          <w:szCs w:val="22"/>
        </w:rPr>
        <w:footnoteRef/>
      </w:r>
      <w:r w:rsidRPr="000350BB">
        <w:rPr>
          <w:sz w:val="22"/>
          <w:szCs w:val="22"/>
        </w:rPr>
        <w:t xml:space="preserve"> https://secure.utah.gov/bes/principalInfo.html</w:t>
      </w:r>
    </w:p>
  </w:footnote>
  <w:footnote w:id="7">
    <w:p w14:paraId="3B77BEC1" w14:textId="77777777" w:rsidR="00B6741C" w:rsidRDefault="00B6741C">
      <w:pPr>
        <w:pStyle w:val="FootnoteText"/>
      </w:pPr>
      <w:r>
        <w:rPr>
          <w:rStyle w:val="FootnoteReference"/>
        </w:rPr>
        <w:footnoteRef/>
      </w:r>
      <w:r>
        <w:t xml:space="preserve"> </w:t>
      </w:r>
      <w:r w:rsidRPr="00586557">
        <w:t>https://recorder.maricopa.gov/UnOfficialDocs2/pdf/20170155361.pdf</w:t>
      </w:r>
    </w:p>
  </w:footnote>
  <w:footnote w:id="8">
    <w:p w14:paraId="7BDDC581" w14:textId="77777777" w:rsidR="00B6741C" w:rsidRDefault="00B6741C">
      <w:pPr>
        <w:pStyle w:val="FootnoteText"/>
      </w:pPr>
      <w:r>
        <w:rPr>
          <w:rStyle w:val="FootnoteReference"/>
        </w:rPr>
        <w:footnoteRef/>
      </w:r>
      <w:r>
        <w:t xml:space="preserve"> </w:t>
      </w:r>
      <w:r w:rsidRPr="00AF593C">
        <w:t>https://recorder.maricopa.gov/UnOfficialDocs2/pdf/20170155364.pdf</w:t>
      </w:r>
    </w:p>
  </w:footnote>
  <w:footnote w:id="9">
    <w:p w14:paraId="05EEEC70" w14:textId="77777777" w:rsidR="00B6741C" w:rsidRDefault="00B6741C">
      <w:pPr>
        <w:pStyle w:val="FootnoteText"/>
      </w:pPr>
      <w:r>
        <w:rPr>
          <w:rStyle w:val="FootnoteReference"/>
        </w:rPr>
        <w:footnoteRef/>
      </w:r>
      <w:r>
        <w:t xml:space="preserve"> </w:t>
      </w:r>
      <w:r w:rsidRPr="002A4859">
        <w:t>http://www.eprkc.com/portfolio-overview/public-charter-schools/</w:t>
      </w:r>
    </w:p>
  </w:footnote>
  <w:footnote w:id="10">
    <w:p w14:paraId="39F140DB" w14:textId="77777777" w:rsidR="00B6741C" w:rsidRDefault="00B6741C">
      <w:pPr>
        <w:pStyle w:val="FootnoteText"/>
      </w:pPr>
      <w:r>
        <w:rPr>
          <w:rStyle w:val="FootnoteReference"/>
        </w:rPr>
        <w:footnoteRef/>
      </w:r>
      <w:r>
        <w:t xml:space="preserve"> 2016 annual audit available at </w:t>
      </w:r>
      <w:r w:rsidRPr="00F54E60">
        <w:t>http://online.asbcs.az.gov/charterholders/search/results?corporate_name=American+Leadership+academy&amp;entity_id=&amp;ctds=</w:t>
      </w:r>
    </w:p>
  </w:footnote>
  <w:footnote w:id="11">
    <w:p w14:paraId="7751E5ED" w14:textId="77777777" w:rsidR="00B6741C" w:rsidRDefault="00B6741C">
      <w:pPr>
        <w:pStyle w:val="FootnoteText"/>
      </w:pPr>
      <w:r>
        <w:rPr>
          <w:rStyle w:val="FootnoteReference"/>
        </w:rPr>
        <w:footnoteRef/>
      </w:r>
      <w:r>
        <w:t xml:space="preserve"> 2015 Annual Financial Report at </w:t>
      </w:r>
      <w:r w:rsidRPr="00A616E8">
        <w:t>https://www.ade.az.gov/Budget/SubmittedFileStatus/SubmittedFileStatus.asp?NS=True&amp;DR=5&amp;FY=2015&amp;TVR=11-3054&amp;RPP=1&amp;PC=&amp;Subm=True&amp;btnSubmit=++++Go%21++++</w:t>
      </w:r>
    </w:p>
  </w:footnote>
  <w:footnote w:id="12">
    <w:p w14:paraId="1BEEA32B" w14:textId="77777777" w:rsidR="00B6741C" w:rsidRDefault="00B6741C">
      <w:pPr>
        <w:pStyle w:val="FootnoteText"/>
      </w:pPr>
      <w:r>
        <w:rPr>
          <w:rStyle w:val="FootnoteReference"/>
        </w:rPr>
        <w:footnoteRef/>
      </w:r>
      <w:r>
        <w:t xml:space="preserve"> 2014-15 ALA 990 p. 4</w:t>
      </w:r>
    </w:p>
  </w:footnote>
  <w:footnote w:id="13">
    <w:p w14:paraId="2CF67C05" w14:textId="77777777" w:rsidR="00B6741C" w:rsidRDefault="00B6741C">
      <w:pPr>
        <w:pStyle w:val="FootnoteText"/>
      </w:pPr>
      <w:r>
        <w:rPr>
          <w:rStyle w:val="FootnoteReference"/>
        </w:rPr>
        <w:footnoteRef/>
      </w:r>
      <w:r>
        <w:t xml:space="preserve"> I.R.S. ALA 990 2015 available at: </w:t>
      </w:r>
      <w:r w:rsidRPr="0061569D">
        <w:t>https://projects.propublica.org/nonprofits/organizations/810625000</w:t>
      </w:r>
    </w:p>
  </w:footnote>
  <w:footnote w:id="14">
    <w:p w14:paraId="070085AA" w14:textId="77777777" w:rsidR="00513EB4" w:rsidRPr="00513EB4" w:rsidRDefault="00513EB4" w:rsidP="00513EB4">
      <w:pPr>
        <w:pStyle w:val="FootnoteText"/>
        <w:rPr>
          <w:sz w:val="22"/>
          <w:szCs w:val="22"/>
        </w:rPr>
      </w:pPr>
      <w:r w:rsidRPr="00513EB4">
        <w:rPr>
          <w:rStyle w:val="FootnoteReference"/>
          <w:sz w:val="22"/>
          <w:szCs w:val="22"/>
        </w:rPr>
        <w:footnoteRef/>
      </w:r>
      <w:r w:rsidRPr="00513EB4">
        <w:rPr>
          <w:sz w:val="22"/>
          <w:szCs w:val="22"/>
        </w:rPr>
        <w:t xml:space="preserve"> 2015 and 2016 ALA Audits at http://online.asbcs.az.gov/charterholders/search/results</w:t>
      </w:r>
      <w:proofErr w:type="gramStart"/>
      <w:r w:rsidRPr="00513EB4">
        <w:rPr>
          <w:sz w:val="22"/>
          <w:szCs w:val="22"/>
        </w:rPr>
        <w:t>?corporate</w:t>
      </w:r>
      <w:proofErr w:type="gramEnd"/>
      <w:r w:rsidRPr="00513EB4">
        <w:rPr>
          <w:sz w:val="22"/>
          <w:szCs w:val="22"/>
        </w:rPr>
        <w:t>_name=American+Leadership+academy&amp;entity_id=&amp;ctds=</w:t>
      </w:r>
    </w:p>
    <w:p w14:paraId="3A1486ED" w14:textId="77777777" w:rsidR="00513EB4" w:rsidRDefault="00513EB4">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90552"/>
    <w:multiLevelType w:val="hybridMultilevel"/>
    <w:tmpl w:val="26F60980"/>
    <w:lvl w:ilvl="0" w:tplc="7E9CA09C">
      <w:start w:val="3"/>
      <w:numFmt w:val="bullet"/>
      <w:lvlText w:val="-"/>
      <w:lvlJc w:val="left"/>
      <w:pPr>
        <w:ind w:left="720" w:hanging="360"/>
      </w:pPr>
      <w:rPr>
        <w:rFonts w:ascii="Courier" w:eastAsiaTheme="minorEastAsia" w:hAnsi="Courier"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440"/>
    <w:rsid w:val="00006C3A"/>
    <w:rsid w:val="000350BB"/>
    <w:rsid w:val="00084D78"/>
    <w:rsid w:val="000868C5"/>
    <w:rsid w:val="00132A3E"/>
    <w:rsid w:val="00200A1B"/>
    <w:rsid w:val="002325FB"/>
    <w:rsid w:val="002A4859"/>
    <w:rsid w:val="002C66C9"/>
    <w:rsid w:val="00303440"/>
    <w:rsid w:val="00513EB4"/>
    <w:rsid w:val="00586557"/>
    <w:rsid w:val="005B1434"/>
    <w:rsid w:val="005D799B"/>
    <w:rsid w:val="0061569D"/>
    <w:rsid w:val="00626DCC"/>
    <w:rsid w:val="007246F4"/>
    <w:rsid w:val="00874B5E"/>
    <w:rsid w:val="008D697E"/>
    <w:rsid w:val="00932586"/>
    <w:rsid w:val="00A331C6"/>
    <w:rsid w:val="00A616E8"/>
    <w:rsid w:val="00AF593C"/>
    <w:rsid w:val="00B60EF5"/>
    <w:rsid w:val="00B6741C"/>
    <w:rsid w:val="00C95791"/>
    <w:rsid w:val="00D4119C"/>
    <w:rsid w:val="00D75B35"/>
    <w:rsid w:val="00E219EA"/>
    <w:rsid w:val="00EB7A2E"/>
    <w:rsid w:val="00EF4292"/>
    <w:rsid w:val="00F54E60"/>
    <w:rsid w:val="00F62DAD"/>
    <w:rsid w:val="00F96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AEA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95791"/>
  </w:style>
  <w:style w:type="character" w:customStyle="1" w:styleId="FootnoteTextChar">
    <w:name w:val="Footnote Text Char"/>
    <w:basedOn w:val="DefaultParagraphFont"/>
    <w:link w:val="FootnoteText"/>
    <w:uiPriority w:val="99"/>
    <w:rsid w:val="00C95791"/>
  </w:style>
  <w:style w:type="character" w:styleId="FootnoteReference">
    <w:name w:val="footnote reference"/>
    <w:basedOn w:val="DefaultParagraphFont"/>
    <w:uiPriority w:val="99"/>
    <w:unhideWhenUsed/>
    <w:rsid w:val="00C95791"/>
    <w:rPr>
      <w:vertAlign w:val="superscript"/>
    </w:rPr>
  </w:style>
  <w:style w:type="paragraph" w:styleId="BalloonText">
    <w:name w:val="Balloon Text"/>
    <w:basedOn w:val="Normal"/>
    <w:link w:val="BalloonTextChar"/>
    <w:uiPriority w:val="99"/>
    <w:semiHidden/>
    <w:unhideWhenUsed/>
    <w:rsid w:val="000868C5"/>
    <w:rPr>
      <w:rFonts w:ascii="Lucida Grande" w:hAnsi="Lucida Grande"/>
      <w:sz w:val="18"/>
      <w:szCs w:val="18"/>
    </w:rPr>
  </w:style>
  <w:style w:type="character" w:customStyle="1" w:styleId="BalloonTextChar">
    <w:name w:val="Balloon Text Char"/>
    <w:basedOn w:val="DefaultParagraphFont"/>
    <w:link w:val="BalloonText"/>
    <w:uiPriority w:val="99"/>
    <w:semiHidden/>
    <w:rsid w:val="000868C5"/>
    <w:rPr>
      <w:rFonts w:ascii="Lucida Grande" w:hAnsi="Lucida Grande"/>
      <w:sz w:val="18"/>
      <w:szCs w:val="18"/>
    </w:rPr>
  </w:style>
  <w:style w:type="character" w:styleId="Hyperlink">
    <w:name w:val="Hyperlink"/>
    <w:basedOn w:val="DefaultParagraphFont"/>
    <w:uiPriority w:val="99"/>
    <w:semiHidden/>
    <w:unhideWhenUsed/>
    <w:rsid w:val="00A616E8"/>
    <w:rPr>
      <w:color w:val="0000D4"/>
      <w:u w:val="single"/>
    </w:rPr>
  </w:style>
  <w:style w:type="paragraph" w:styleId="ListParagraph">
    <w:name w:val="List Paragraph"/>
    <w:basedOn w:val="Normal"/>
    <w:uiPriority w:val="34"/>
    <w:qFormat/>
    <w:rsid w:val="005D79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95791"/>
  </w:style>
  <w:style w:type="character" w:customStyle="1" w:styleId="FootnoteTextChar">
    <w:name w:val="Footnote Text Char"/>
    <w:basedOn w:val="DefaultParagraphFont"/>
    <w:link w:val="FootnoteText"/>
    <w:uiPriority w:val="99"/>
    <w:rsid w:val="00C95791"/>
  </w:style>
  <w:style w:type="character" w:styleId="FootnoteReference">
    <w:name w:val="footnote reference"/>
    <w:basedOn w:val="DefaultParagraphFont"/>
    <w:uiPriority w:val="99"/>
    <w:unhideWhenUsed/>
    <w:rsid w:val="00C95791"/>
    <w:rPr>
      <w:vertAlign w:val="superscript"/>
    </w:rPr>
  </w:style>
  <w:style w:type="paragraph" w:styleId="BalloonText">
    <w:name w:val="Balloon Text"/>
    <w:basedOn w:val="Normal"/>
    <w:link w:val="BalloonTextChar"/>
    <w:uiPriority w:val="99"/>
    <w:semiHidden/>
    <w:unhideWhenUsed/>
    <w:rsid w:val="000868C5"/>
    <w:rPr>
      <w:rFonts w:ascii="Lucida Grande" w:hAnsi="Lucida Grande"/>
      <w:sz w:val="18"/>
      <w:szCs w:val="18"/>
    </w:rPr>
  </w:style>
  <w:style w:type="character" w:customStyle="1" w:styleId="BalloonTextChar">
    <w:name w:val="Balloon Text Char"/>
    <w:basedOn w:val="DefaultParagraphFont"/>
    <w:link w:val="BalloonText"/>
    <w:uiPriority w:val="99"/>
    <w:semiHidden/>
    <w:rsid w:val="000868C5"/>
    <w:rPr>
      <w:rFonts w:ascii="Lucida Grande" w:hAnsi="Lucida Grande"/>
      <w:sz w:val="18"/>
      <w:szCs w:val="18"/>
    </w:rPr>
  </w:style>
  <w:style w:type="character" w:styleId="Hyperlink">
    <w:name w:val="Hyperlink"/>
    <w:basedOn w:val="DefaultParagraphFont"/>
    <w:uiPriority w:val="99"/>
    <w:semiHidden/>
    <w:unhideWhenUsed/>
    <w:rsid w:val="00A616E8"/>
    <w:rPr>
      <w:color w:val="0000D4"/>
      <w:u w:val="single"/>
    </w:rPr>
  </w:style>
  <w:style w:type="paragraph" w:styleId="ListParagraph">
    <w:name w:val="List Paragraph"/>
    <w:basedOn w:val="Normal"/>
    <w:uiPriority w:val="34"/>
    <w:qFormat/>
    <w:rsid w:val="005D79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14278">
      <w:bodyDiv w:val="1"/>
      <w:marLeft w:val="0"/>
      <w:marRight w:val="0"/>
      <w:marTop w:val="0"/>
      <w:marBottom w:val="0"/>
      <w:divBdr>
        <w:top w:val="none" w:sz="0" w:space="0" w:color="auto"/>
        <w:left w:val="none" w:sz="0" w:space="0" w:color="auto"/>
        <w:bottom w:val="none" w:sz="0" w:space="0" w:color="auto"/>
        <w:right w:val="none" w:sz="0" w:space="0" w:color="auto"/>
      </w:divBdr>
    </w:div>
    <w:div w:id="21132781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RANGE!ExpensesPage2"/><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1491</Words>
  <Characters>8503</Characters>
  <Application>Microsoft Macintosh Word</Application>
  <DocSecurity>0</DocSecurity>
  <Lines>70</Lines>
  <Paragraphs>19</Paragraphs>
  <ScaleCrop>false</ScaleCrop>
  <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2017-04-14T18:44:00Z</dcterms:created>
  <dcterms:modified xsi:type="dcterms:W3CDTF">2017-04-14T18:44:00Z</dcterms:modified>
</cp:coreProperties>
</file>